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ED496B">
              <w:rPr>
                <w:bCs/>
              </w:rPr>
              <w:t>29</w:t>
            </w:r>
            <w:bookmarkStart w:id="0" w:name="_GoBack"/>
            <w:bookmarkEnd w:id="0"/>
            <w:r w:rsidR="00C21EDE">
              <w:rPr>
                <w:bCs/>
              </w:rPr>
              <w:t>»</w:t>
            </w:r>
            <w:r w:rsidR="00DF7635">
              <w:rPr>
                <w:bCs/>
              </w:rPr>
              <w:t xml:space="preserve"> </w:t>
            </w:r>
            <w:r w:rsidR="00D835E2">
              <w:rPr>
                <w:bCs/>
              </w:rPr>
              <w:t>янва</w:t>
            </w:r>
            <w:r w:rsidR="00856CE8">
              <w:rPr>
                <w:bCs/>
              </w:rPr>
              <w:t>ря</w:t>
            </w:r>
            <w:r w:rsidR="00682137">
              <w:rPr>
                <w:bCs/>
              </w:rPr>
              <w:t xml:space="preserve"> </w:t>
            </w:r>
            <w:r w:rsidR="004D7252">
              <w:rPr>
                <w:bCs/>
              </w:rPr>
              <w:t>202</w:t>
            </w:r>
            <w:r w:rsidR="00D835E2">
              <w:rPr>
                <w:bCs/>
              </w:rPr>
              <w:t>1</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D835E2" w:rsidP="00B32937">
      <w:pPr>
        <w:spacing w:after="120"/>
        <w:jc w:val="center"/>
        <w:rPr>
          <w:b/>
          <w:bCs/>
          <w:sz w:val="28"/>
          <w:szCs w:val="28"/>
        </w:rPr>
      </w:pPr>
      <w:r w:rsidRPr="00D835E2">
        <w:rPr>
          <w:color w:val="000000"/>
          <w:sz w:val="28"/>
          <w:szCs w:val="28"/>
        </w:rPr>
        <w:t xml:space="preserve">Выполнение </w:t>
      </w:r>
      <w:r w:rsidR="003431F9" w:rsidRPr="003431F9">
        <w:rPr>
          <w:color w:val="000000"/>
          <w:sz w:val="28"/>
          <w:szCs w:val="28"/>
        </w:rPr>
        <w:t>комплекса работ (ПИР и СМР) по объектам технологического присоединения МКЖД п. Хову-Аксы, ВЛ (Лот 26)</w:t>
      </w:r>
      <w:r w:rsidR="00856CE8">
        <w:rPr>
          <w:color w:val="000000"/>
          <w:sz w:val="28"/>
          <w:szCs w:val="28"/>
        </w:rPr>
        <w:t>, для нужд АО «Тываэнерго»</w:t>
      </w:r>
      <w:r w:rsidR="000A2F4F" w:rsidRPr="004D7252">
        <w:rPr>
          <w:color w:val="000000"/>
          <w:sz w:val="28"/>
          <w:szCs w:val="28"/>
        </w:rPr>
        <w:t xml:space="preserve"> № </w:t>
      </w:r>
      <w:r w:rsidR="003431F9" w:rsidRPr="003431F9">
        <w:rPr>
          <w:color w:val="000000"/>
          <w:sz w:val="28"/>
          <w:szCs w:val="28"/>
        </w:rPr>
        <w:t>21.2-11/1.1-0001</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w:t>
      </w:r>
      <w:r w:rsidR="00D835E2">
        <w:rPr>
          <w:b/>
          <w:bCs/>
        </w:rPr>
        <w:t>1</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357E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5357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5357EC">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5357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5357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lastRenderedPageBreak/>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lastRenderedPageBreak/>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3431F9" w:rsidRDefault="007D35D2" w:rsidP="00CD72EE">
            <w:pPr>
              <w:keepNext/>
              <w:keepLines/>
              <w:widowControl w:val="0"/>
              <w:suppressLineNumbers/>
              <w:suppressAutoHyphens/>
              <w:spacing w:after="0"/>
              <w:rPr>
                <w:color w:val="000000"/>
                <w:szCs w:val="20"/>
              </w:rPr>
            </w:pPr>
            <w:r w:rsidRPr="00F03FC2">
              <w:t>Лот№ 1:</w:t>
            </w:r>
            <w:r w:rsidR="003272B6">
              <w:t xml:space="preserve"> </w:t>
            </w:r>
            <w:r w:rsidR="00D835E2" w:rsidRPr="00D835E2">
              <w:rPr>
                <w:color w:val="000000"/>
                <w:szCs w:val="20"/>
              </w:rPr>
              <w:t xml:space="preserve">Выполнение </w:t>
            </w:r>
            <w:r w:rsidR="003431F9">
              <w:t xml:space="preserve"> </w:t>
            </w:r>
            <w:r w:rsidR="003431F9" w:rsidRPr="003431F9">
              <w:rPr>
                <w:color w:val="000000"/>
                <w:szCs w:val="20"/>
              </w:rPr>
              <w:t>комплекса работ (ПИР и СМР) по объектам технологического присоединения МКЖД п. Хову-Аксы, ВЛ (Лот 26)</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D373EB">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3431F9" w:rsidRDefault="003431F9" w:rsidP="00C40080">
            <w:pPr>
              <w:spacing w:after="0"/>
            </w:pPr>
            <w:r w:rsidRPr="003431F9">
              <w:t xml:space="preserve">Республика Тыва, Чеди-Хольский район, п. Хову-Аксы </w:t>
            </w:r>
          </w:p>
          <w:p w:rsidR="00425FE8" w:rsidRPr="00C36BF2" w:rsidRDefault="00C90121" w:rsidP="00C40080">
            <w:pPr>
              <w:spacing w:after="0"/>
            </w:pPr>
            <w:r w:rsidRPr="00C36BF2">
              <w:lastRenderedPageBreak/>
              <w:t xml:space="preserve">Сроки </w:t>
            </w:r>
            <w:r w:rsidR="00425FE8" w:rsidRPr="00C36BF2">
              <w:t xml:space="preserve">поставки товара (выполнения работ/ оказания услуг): </w:t>
            </w:r>
          </w:p>
          <w:p w:rsidR="00425FE8" w:rsidRDefault="00D835E2" w:rsidP="00C40080">
            <w:pPr>
              <w:spacing w:after="0"/>
            </w:pPr>
            <w:r w:rsidRPr="00D835E2">
              <w:t xml:space="preserve">в течение </w:t>
            </w:r>
            <w:r w:rsidR="003431F9">
              <w:t>12</w:t>
            </w:r>
            <w:r w:rsidRPr="00D835E2">
              <w:t>0 календарных дней с даты подписания договора</w:t>
            </w:r>
            <w:r>
              <w:t>.</w:t>
            </w:r>
          </w:p>
          <w:p w:rsidR="00D835E2" w:rsidRPr="00187C12" w:rsidRDefault="00D835E2"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3431F9" w:rsidRPr="003431F9">
              <w:rPr>
                <w:color w:val="000000"/>
              </w:rPr>
              <w:t>39 540 448</w:t>
            </w:r>
            <w:r w:rsidR="004D7252" w:rsidRPr="00DF7635">
              <w:rPr>
                <w:color w:val="000000"/>
              </w:rPr>
              <w:t xml:space="preserve"> </w:t>
            </w:r>
            <w:r w:rsidRPr="00DF7635">
              <w:rPr>
                <w:bCs/>
                <w:lang w:eastAsia="ar-SA"/>
              </w:rPr>
              <w:t>(</w:t>
            </w:r>
            <w:r w:rsidR="003431F9">
              <w:rPr>
                <w:bCs/>
                <w:lang w:eastAsia="ar-SA"/>
              </w:rPr>
              <w:t>Тридцать девять миллионов пятьсот сорок тысяч четыреста сорок восемь</w:t>
            </w:r>
            <w:r w:rsidRPr="00DF7635">
              <w:rPr>
                <w:bCs/>
                <w:lang w:eastAsia="ar-SA"/>
              </w:rPr>
              <w:t>)</w:t>
            </w:r>
            <w:r w:rsidR="00C36BF2" w:rsidRPr="00DF7635">
              <w:rPr>
                <w:bCs/>
                <w:lang w:eastAsia="ar-SA"/>
              </w:rPr>
              <w:t xml:space="preserve"> рубл</w:t>
            </w:r>
            <w:r w:rsidR="00D835E2">
              <w:rPr>
                <w:bCs/>
                <w:lang w:eastAsia="ar-SA"/>
              </w:rPr>
              <w:t>ей</w:t>
            </w:r>
            <w:r w:rsidRPr="00DF7635">
              <w:rPr>
                <w:bCs/>
                <w:lang w:eastAsia="ar-SA"/>
              </w:rPr>
              <w:t xml:space="preserve"> </w:t>
            </w:r>
            <w:r w:rsidR="003431F9">
              <w:rPr>
                <w:bCs/>
                <w:lang w:eastAsia="ar-SA"/>
              </w:rPr>
              <w:t>33</w:t>
            </w:r>
            <w:r w:rsidRPr="00DF7635">
              <w:rPr>
                <w:bCs/>
                <w:lang w:eastAsia="ar-SA"/>
              </w:rPr>
              <w:t xml:space="preserve"> копе</w:t>
            </w:r>
            <w:r w:rsidR="003431F9">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3431F9">
              <w:rPr>
                <w:color w:val="000000"/>
              </w:rPr>
              <w:t>7 908 089</w:t>
            </w:r>
            <w:r w:rsidR="004D7252" w:rsidRPr="00DF7635">
              <w:rPr>
                <w:color w:val="000000"/>
              </w:rPr>
              <w:t xml:space="preserve"> </w:t>
            </w:r>
            <w:r w:rsidR="00D373EB">
              <w:rPr>
                <w:bCs/>
                <w:lang w:eastAsia="ar-SA"/>
              </w:rPr>
              <w:t>(</w:t>
            </w:r>
            <w:r w:rsidR="003431F9">
              <w:rPr>
                <w:bCs/>
                <w:lang w:eastAsia="ar-SA"/>
              </w:rPr>
              <w:t>Семь миллионов девятьсот восемь тысяч восемьдесят девять</w:t>
            </w:r>
            <w:r w:rsidRPr="00DF7635">
              <w:rPr>
                <w:bCs/>
                <w:lang w:eastAsia="ar-SA"/>
              </w:rPr>
              <w:t>)</w:t>
            </w:r>
            <w:r w:rsidR="00C36BF2" w:rsidRPr="00DF7635">
              <w:rPr>
                <w:bCs/>
                <w:lang w:eastAsia="ar-SA"/>
              </w:rPr>
              <w:t xml:space="preserve"> руб</w:t>
            </w:r>
            <w:r w:rsidR="00F22B18">
              <w:rPr>
                <w:bCs/>
                <w:lang w:eastAsia="ar-SA"/>
              </w:rPr>
              <w:t>л</w:t>
            </w:r>
            <w:r w:rsidR="00D373EB">
              <w:rPr>
                <w:bCs/>
                <w:lang w:eastAsia="ar-SA"/>
              </w:rPr>
              <w:t>ей</w:t>
            </w:r>
            <w:r w:rsidR="000758C6" w:rsidRPr="00DF7635">
              <w:rPr>
                <w:bCs/>
                <w:lang w:eastAsia="ar-SA"/>
              </w:rPr>
              <w:t xml:space="preserve"> </w:t>
            </w:r>
            <w:r w:rsidR="003431F9">
              <w:rPr>
                <w:bCs/>
                <w:lang w:eastAsia="ar-SA"/>
              </w:rPr>
              <w:t>6</w:t>
            </w:r>
            <w:r w:rsidR="00D373EB">
              <w:rPr>
                <w:bCs/>
                <w:lang w:eastAsia="ar-SA"/>
              </w:rPr>
              <w:t>7</w:t>
            </w:r>
            <w:r w:rsidRPr="00DF7635">
              <w:rPr>
                <w:bCs/>
                <w:lang w:eastAsia="ar-SA"/>
              </w:rPr>
              <w:t xml:space="preserve"> копе</w:t>
            </w:r>
            <w:r w:rsidR="00D835E2">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3431F9">
              <w:rPr>
                <w:color w:val="000000"/>
              </w:rPr>
              <w:t>47 448 538</w:t>
            </w:r>
            <w:r w:rsidR="004D7252" w:rsidRPr="00DF7635">
              <w:rPr>
                <w:color w:val="000000"/>
              </w:rPr>
              <w:t xml:space="preserve"> </w:t>
            </w:r>
            <w:r w:rsidR="004D7252" w:rsidRPr="00DF7635">
              <w:rPr>
                <w:bCs/>
                <w:lang w:eastAsia="ar-SA"/>
              </w:rPr>
              <w:t>(</w:t>
            </w:r>
            <w:r w:rsidR="003431F9">
              <w:rPr>
                <w:bCs/>
                <w:lang w:eastAsia="ar-SA"/>
              </w:rPr>
              <w:t>Сорок семь миллионов четыреста сорок восемь тысяч пятьсот тридцать восемь</w:t>
            </w:r>
            <w:r w:rsidR="004D7252" w:rsidRPr="00DF7635">
              <w:rPr>
                <w:bCs/>
                <w:lang w:eastAsia="ar-SA"/>
              </w:rPr>
              <w:t>) рубл</w:t>
            </w:r>
            <w:r w:rsidR="00D835E2">
              <w:rPr>
                <w:bCs/>
                <w:lang w:eastAsia="ar-SA"/>
              </w:rPr>
              <w:t>ей</w:t>
            </w:r>
            <w:r w:rsidR="004D7252" w:rsidRPr="00DF7635">
              <w:rPr>
                <w:bCs/>
                <w:lang w:eastAsia="ar-SA"/>
              </w:rPr>
              <w:t xml:space="preserve"> </w:t>
            </w:r>
            <w:r w:rsidR="00D373EB">
              <w:rPr>
                <w:bCs/>
                <w:lang w:eastAsia="ar-SA"/>
              </w:rPr>
              <w:t>0</w:t>
            </w:r>
            <w:r w:rsidR="003431F9">
              <w:rPr>
                <w:bCs/>
                <w:lang w:eastAsia="ar-SA"/>
              </w:rPr>
              <w:t>0</w:t>
            </w:r>
            <w:r w:rsidR="00A10FA5">
              <w:rPr>
                <w:bCs/>
                <w:lang w:eastAsia="ar-SA"/>
              </w:rPr>
              <w:t xml:space="preserve"> </w:t>
            </w:r>
            <w:r w:rsidR="004D7252" w:rsidRPr="00DF7635">
              <w:rPr>
                <w:bCs/>
                <w:lang w:eastAsia="ar-SA"/>
              </w:rPr>
              <w:t>копе</w:t>
            </w:r>
            <w:r w:rsidR="003431F9">
              <w:rPr>
                <w:bCs/>
                <w:lang w:eastAsia="ar-SA"/>
              </w:rPr>
              <w:t>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87C12">
              <w:lastRenderedPageBreak/>
              <w:t xml:space="preserve">(потребительских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D835E2">
              <w:t>29</w:t>
            </w:r>
            <w:r w:rsidR="00F22B18">
              <w:t>»</w:t>
            </w:r>
            <w:r w:rsidRPr="001936E8">
              <w:t xml:space="preserve"> </w:t>
            </w:r>
            <w:r w:rsidR="00D835E2">
              <w:t>январ</w:t>
            </w:r>
            <w:r w:rsidR="00856CE8">
              <w:t xml:space="preserve">я </w:t>
            </w:r>
            <w:r w:rsidR="004D7252">
              <w:t>202</w:t>
            </w:r>
            <w:r w:rsidR="00D835E2">
              <w:t>1</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6A1B47">
              <w:t>15</w:t>
            </w:r>
            <w:r w:rsidRPr="001936E8">
              <w:t xml:space="preserve">» </w:t>
            </w:r>
            <w:r w:rsidR="0090442C">
              <w:t>феврал</w:t>
            </w:r>
            <w:r w:rsidR="00856CE8">
              <w:t xml:space="preserve">я </w:t>
            </w:r>
            <w:r w:rsidRPr="001936E8">
              <w:t>20</w:t>
            </w:r>
            <w:r w:rsidR="00DE630A">
              <w:t>2</w:t>
            </w:r>
            <w:r w:rsidR="00D835E2">
              <w:t>1</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6A1B47">
              <w:t>20</w:t>
            </w:r>
            <w:r w:rsidRPr="001936E8">
              <w:t xml:space="preserve">» </w:t>
            </w:r>
            <w:r w:rsidR="0090442C">
              <w:t>феврал</w:t>
            </w:r>
            <w:r w:rsidR="00D723A9">
              <w:t xml:space="preserve">я </w:t>
            </w:r>
            <w:r w:rsidRPr="001936E8">
              <w:t>20</w:t>
            </w:r>
            <w:r w:rsidR="00DE630A">
              <w:t>2</w:t>
            </w:r>
            <w:r w:rsidR="0090442C">
              <w:t>1</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6A1B47">
              <w:t>24</w:t>
            </w:r>
            <w:r w:rsidR="00761A5A" w:rsidRPr="001936E8">
              <w:t xml:space="preserve">» </w:t>
            </w:r>
            <w:r w:rsidR="0090442C">
              <w:t>феврал</w:t>
            </w:r>
            <w:r w:rsidR="00D723A9">
              <w:t>я</w:t>
            </w:r>
            <w:r w:rsidR="00761A5A" w:rsidRPr="001936E8">
              <w:t xml:space="preserve"> 20</w:t>
            </w:r>
            <w:r w:rsidR="00DE630A">
              <w:t>2</w:t>
            </w:r>
            <w:r w:rsidR="0090442C">
              <w:t>1</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90442C">
              <w:t>1</w:t>
            </w:r>
            <w:r w:rsidR="00361504">
              <w:t>6</w:t>
            </w:r>
            <w:r w:rsidR="00A10FA5">
              <w:t xml:space="preserve">» </w:t>
            </w:r>
            <w:r w:rsidR="0090442C">
              <w:t>марта</w:t>
            </w:r>
            <w:r w:rsidRPr="001936E8">
              <w:t xml:space="preserve"> 20</w:t>
            </w:r>
            <w:r w:rsidR="000758C6">
              <w:t>2</w:t>
            </w:r>
            <w:r w:rsidR="0090442C">
              <w:t>1</w:t>
            </w:r>
            <w:r w:rsidRPr="001936E8">
              <w:t xml:space="preserve"> </w:t>
            </w:r>
            <w:r w:rsidRPr="001936E8">
              <w:lastRenderedPageBreak/>
              <w:t>года.</w:t>
            </w:r>
            <w:r w:rsidR="004A3D91" w:rsidRPr="001936E8">
              <w:t xml:space="preserve"> </w:t>
            </w:r>
          </w:p>
          <w:p w:rsidR="00761A5A" w:rsidRDefault="006D7050" w:rsidP="00761A5A">
            <w:pPr>
              <w:pStyle w:val="Default"/>
              <w:jc w:val="both"/>
            </w:pPr>
            <w:r w:rsidRPr="001936E8">
              <w:t>Дата подведения итогов закупки: «</w:t>
            </w:r>
            <w:r w:rsidR="0090442C">
              <w:t>1</w:t>
            </w:r>
            <w:r w:rsidR="00361504">
              <w:t>7»</w:t>
            </w:r>
            <w:r w:rsidR="00DE630A">
              <w:t xml:space="preserve"> </w:t>
            </w:r>
            <w:r w:rsidR="0090442C">
              <w:t>марта</w:t>
            </w:r>
            <w:r w:rsidR="007C303E">
              <w:t xml:space="preserve"> </w:t>
            </w:r>
            <w:r w:rsidRPr="001936E8">
              <w:t>20</w:t>
            </w:r>
            <w:r w:rsidR="000758C6">
              <w:t>2</w:t>
            </w:r>
            <w:r w:rsidR="0090442C">
              <w:t>1</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90442C">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361504">
              <w:t>12</w:t>
            </w:r>
            <w:r w:rsidR="00434FAC">
              <w:t>»</w:t>
            </w:r>
            <w:r w:rsidRPr="001936E8">
              <w:t xml:space="preserve"> </w:t>
            </w:r>
            <w:r w:rsidR="0090442C">
              <w:t>феврал</w:t>
            </w:r>
            <w:r w:rsidR="00DC7974">
              <w:t xml:space="preserve">я </w:t>
            </w:r>
            <w:r w:rsidRPr="001936E8">
              <w:t>20</w:t>
            </w:r>
            <w:r w:rsidR="00DE630A">
              <w:t>2</w:t>
            </w:r>
            <w:r w:rsidR="0090442C">
              <w:t>1</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w:t>
            </w:r>
            <w:r w:rsidRPr="00187C12">
              <w:lastRenderedPageBreak/>
              <w:t xml:space="preserve">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w:t>
            </w:r>
            <w:r w:rsidRPr="007F73CA">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F73CA">
              <w:lastRenderedPageBreak/>
              <w:t>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73434838"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73434839"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73434840"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90442C" w:rsidRPr="0090442C" w:rsidRDefault="0090442C" w:rsidP="0090442C">
            <w:pPr>
              <w:widowControl w:val="0"/>
              <w:spacing w:after="0"/>
              <w:ind w:right="34"/>
              <w:jc w:val="left"/>
              <w:rPr>
                <w:sz w:val="20"/>
                <w:szCs w:val="20"/>
              </w:rPr>
            </w:pPr>
            <w:r w:rsidRPr="0090442C">
              <w:rPr>
                <w:sz w:val="20"/>
                <w:szCs w:val="20"/>
              </w:rPr>
              <w:t>Выписка из реестра членов саморегулируемой организации (СРО) на проектные, изыскательские и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90442C" w:rsidRPr="0090442C" w:rsidRDefault="0090442C" w:rsidP="0090442C">
            <w:pPr>
              <w:widowControl w:val="0"/>
              <w:spacing w:after="0"/>
              <w:ind w:right="34"/>
              <w:jc w:val="left"/>
              <w:rPr>
                <w:sz w:val="20"/>
                <w:szCs w:val="20"/>
              </w:rPr>
            </w:pPr>
            <w:r w:rsidRPr="0090442C">
              <w:rPr>
                <w:sz w:val="20"/>
                <w:szCs w:val="20"/>
              </w:rPr>
              <w:t>Выписка должна быть выдана не ранее 30 календарных дней до даты подачи участником своего предложения на закупку.</w:t>
            </w:r>
          </w:p>
          <w:p w:rsidR="0090442C" w:rsidRPr="0090442C" w:rsidRDefault="0090442C" w:rsidP="0090442C">
            <w:pPr>
              <w:widowControl w:val="0"/>
              <w:spacing w:after="0"/>
              <w:ind w:right="34"/>
              <w:jc w:val="left"/>
              <w:rPr>
                <w:sz w:val="20"/>
                <w:szCs w:val="20"/>
              </w:rPr>
            </w:pPr>
            <w:r w:rsidRPr="0090442C">
              <w:rPr>
                <w:sz w:val="20"/>
                <w:szCs w:val="20"/>
              </w:rPr>
              <w:t>Компенсационный фонд (возмещение вреда) - уровень 1;</w:t>
            </w:r>
          </w:p>
          <w:p w:rsidR="006056B5" w:rsidRPr="005A3EF2" w:rsidRDefault="0090442C" w:rsidP="0090442C">
            <w:pPr>
              <w:widowControl w:val="0"/>
              <w:spacing w:after="0"/>
              <w:ind w:right="34"/>
              <w:jc w:val="left"/>
              <w:rPr>
                <w:sz w:val="20"/>
                <w:szCs w:val="20"/>
              </w:rPr>
            </w:pPr>
            <w:r w:rsidRPr="0090442C">
              <w:rPr>
                <w:sz w:val="20"/>
                <w:szCs w:val="20"/>
              </w:rPr>
              <w:t>Компенсационный фонд (обеспечение договорных обязательств) - уровень 1.</w:t>
            </w:r>
          </w:p>
        </w:tc>
        <w:tc>
          <w:tcPr>
            <w:tcW w:w="2809" w:type="pct"/>
          </w:tcPr>
          <w:p w:rsidR="005A3EF2" w:rsidRPr="009269D3" w:rsidRDefault="0090442C" w:rsidP="00AB7E54">
            <w:pPr>
              <w:widowControl w:val="0"/>
              <w:spacing w:after="0"/>
              <w:ind w:right="34"/>
              <w:jc w:val="left"/>
              <w:rPr>
                <w:sz w:val="20"/>
                <w:szCs w:val="20"/>
              </w:rPr>
            </w:pPr>
            <w:r w:rsidRPr="0090442C">
              <w:rPr>
                <w:sz w:val="20"/>
                <w:szCs w:val="20"/>
              </w:rPr>
              <w:t>Действующая выписка СРО на проектные, изыскательские и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w:t>
            </w:r>
            <w:r w:rsidRPr="00C55D53">
              <w:rPr>
                <w:bCs/>
                <w:i/>
                <w:sz w:val="20"/>
                <w:szCs w:val="20"/>
              </w:rPr>
              <w:lastRenderedPageBreak/>
              <w:t>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Default="0066153A" w:rsidP="008A077E">
            <w:pPr>
              <w:widowControl w:val="0"/>
              <w:spacing w:after="0"/>
              <w:ind w:right="34"/>
              <w:jc w:val="left"/>
              <w:rPr>
                <w:b/>
                <w:sz w:val="20"/>
                <w:szCs w:val="20"/>
                <w:lang w:eastAsia="en-US"/>
              </w:rPr>
            </w:pPr>
          </w:p>
          <w:p w:rsidR="007E5ECB" w:rsidRPr="007E5ECB" w:rsidRDefault="007E5ECB" w:rsidP="008A077E">
            <w:pPr>
              <w:widowControl w:val="0"/>
              <w:spacing w:after="0"/>
              <w:ind w:right="34"/>
              <w:jc w:val="left"/>
              <w:rPr>
                <w:bCs/>
                <w:sz w:val="20"/>
                <w:szCs w:val="20"/>
                <w:lang w:eastAsia="en-US"/>
              </w:rPr>
            </w:pPr>
            <w:r w:rsidRPr="007E5ECB">
              <w:rPr>
                <w:bCs/>
                <w:sz w:val="20"/>
                <w:szCs w:val="20"/>
                <w:lang w:eastAsia="en-US"/>
              </w:rPr>
              <w:t>Подрядчик должен иметь опыт проведения согласований проектной документации с собственниками земельных участков и линейных объектов принадлежащих сторонним организациям  при выполнении аналогичных проектных работ.</w:t>
            </w: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lastRenderedPageBreak/>
              <w:t>- Опыт работы на оборудовании объектов ПС напряжением 35 или 110 кВ приравнивается к одному классу напряжения.</w:t>
            </w:r>
            <w:bookmarkEnd w:id="179"/>
            <w:bookmarkEnd w:id="180"/>
          </w:p>
          <w:p w:rsidR="0066153A" w:rsidRDefault="0066153A" w:rsidP="005A3EF2">
            <w:pPr>
              <w:widowControl w:val="0"/>
              <w:tabs>
                <w:tab w:val="left" w:pos="993"/>
              </w:tabs>
              <w:suppressAutoHyphens/>
              <w:spacing w:after="0"/>
              <w:ind w:right="34"/>
              <w:jc w:val="left"/>
              <w:outlineLvl w:val="2"/>
              <w:rPr>
                <w:bCs/>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p w:rsidR="007E5ECB" w:rsidRDefault="007E5ECB" w:rsidP="005A3EF2">
            <w:pPr>
              <w:widowControl w:val="0"/>
              <w:tabs>
                <w:tab w:val="left" w:pos="993"/>
              </w:tabs>
              <w:suppressAutoHyphens/>
              <w:spacing w:after="0"/>
              <w:ind w:right="34"/>
              <w:jc w:val="left"/>
              <w:outlineLvl w:val="2"/>
              <w:rPr>
                <w:bCs/>
                <w:i/>
                <w:sz w:val="20"/>
                <w:szCs w:val="20"/>
              </w:rPr>
            </w:pPr>
          </w:p>
          <w:p w:rsidR="007E5ECB" w:rsidRPr="007E5ECB" w:rsidRDefault="007E5ECB" w:rsidP="007E5ECB">
            <w:pPr>
              <w:widowControl w:val="0"/>
              <w:tabs>
                <w:tab w:val="left" w:pos="993"/>
              </w:tabs>
              <w:suppressAutoHyphens/>
              <w:spacing w:after="0"/>
              <w:ind w:right="34"/>
              <w:jc w:val="left"/>
              <w:outlineLvl w:val="2"/>
              <w:rPr>
                <w:iCs/>
                <w:sz w:val="20"/>
                <w:szCs w:val="20"/>
              </w:rPr>
            </w:pPr>
            <w:r w:rsidRPr="007E5ECB">
              <w:rPr>
                <w:iCs/>
                <w:sz w:val="20"/>
                <w:szCs w:val="20"/>
              </w:rPr>
              <w:t>Копия ранее выполнен</w:t>
            </w:r>
            <w:r>
              <w:rPr>
                <w:iCs/>
                <w:sz w:val="20"/>
                <w:szCs w:val="20"/>
              </w:rPr>
              <w:t>н</w:t>
            </w:r>
            <w:r w:rsidRPr="007E5ECB">
              <w:rPr>
                <w:iCs/>
                <w:sz w:val="20"/>
                <w:szCs w:val="20"/>
              </w:rPr>
              <w:t>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7E5ECB" w:rsidRPr="007E5ECB" w:rsidRDefault="007E5ECB" w:rsidP="007E5ECB">
            <w:pPr>
              <w:widowControl w:val="0"/>
              <w:tabs>
                <w:tab w:val="left" w:pos="993"/>
              </w:tabs>
              <w:suppressAutoHyphens/>
              <w:spacing w:after="0"/>
              <w:ind w:right="34"/>
              <w:jc w:val="left"/>
              <w:outlineLvl w:val="2"/>
              <w:rPr>
                <w:iCs/>
                <w:sz w:val="20"/>
                <w:szCs w:val="20"/>
              </w:rPr>
            </w:pPr>
          </w:p>
          <w:p w:rsidR="007E5ECB" w:rsidRPr="000C6A1D" w:rsidRDefault="007E5ECB" w:rsidP="007E5ECB">
            <w:pPr>
              <w:widowControl w:val="0"/>
              <w:tabs>
                <w:tab w:val="left" w:pos="993"/>
              </w:tabs>
              <w:suppressAutoHyphens/>
              <w:spacing w:after="0"/>
              <w:ind w:right="34"/>
              <w:jc w:val="left"/>
              <w:outlineLvl w:val="2"/>
              <w:rPr>
                <w:i/>
                <w:sz w:val="20"/>
                <w:szCs w:val="20"/>
              </w:rPr>
            </w:pPr>
            <w:r w:rsidRPr="007E5ECB">
              <w:rPr>
                <w:iCs/>
                <w:sz w:val="20"/>
                <w:szCs w:val="20"/>
              </w:rPr>
              <w:t>Копия ранее выполне</w:t>
            </w:r>
            <w:r>
              <w:rPr>
                <w:iCs/>
                <w:sz w:val="20"/>
                <w:szCs w:val="20"/>
              </w:rPr>
              <w:t>н</w:t>
            </w:r>
            <w:r w:rsidRPr="007E5ECB">
              <w:rPr>
                <w:iCs/>
                <w:sz w:val="20"/>
                <w:szCs w:val="20"/>
              </w:rPr>
              <w:t>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w:t>
            </w:r>
            <w:r>
              <w:rPr>
                <w:iCs/>
                <w:sz w:val="20"/>
                <w:szCs w:val="20"/>
              </w:rPr>
              <w:t>н</w:t>
            </w:r>
            <w:r w:rsidRPr="007E5ECB">
              <w:rPr>
                <w:iCs/>
                <w:sz w:val="20"/>
                <w:szCs w:val="20"/>
              </w:rPr>
              <w:t>ней организации) от одного из следующих собственников линейных объектов: ОАО «РЖД», ПАО «Газпром, ПАО «ФСК ЕЭС», ПАО «Ростелеком», сторо</w:t>
            </w:r>
            <w:r>
              <w:rPr>
                <w:iCs/>
                <w:sz w:val="20"/>
                <w:szCs w:val="20"/>
              </w:rPr>
              <w:t>н</w:t>
            </w:r>
            <w:r w:rsidRPr="007E5ECB">
              <w:rPr>
                <w:iCs/>
                <w:sz w:val="20"/>
                <w:szCs w:val="20"/>
              </w:rPr>
              <w:t>ними сетевыми организациями, федеральными и региональными управлениями автомобильных дорог</w:t>
            </w:r>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071271" w:rsidRDefault="00071271" w:rsidP="00071271">
            <w:pPr>
              <w:rPr>
                <w:color w:val="000000"/>
                <w:sz w:val="20"/>
                <w:szCs w:val="20"/>
              </w:rPr>
            </w:pPr>
            <w:r w:rsidRPr="00071271">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071271" w:rsidRPr="00071271" w:rsidRDefault="00071271" w:rsidP="00071271">
            <w:pPr>
              <w:rPr>
                <w:color w:val="000000"/>
                <w:sz w:val="20"/>
                <w:szCs w:val="20"/>
              </w:rPr>
            </w:pPr>
            <w:r w:rsidRPr="00071271">
              <w:rPr>
                <w:color w:val="000000"/>
                <w:sz w:val="20"/>
                <w:szCs w:val="20"/>
              </w:rPr>
              <w:t>бригадный автомобиль - 3 ед.;</w:t>
            </w:r>
          </w:p>
          <w:p w:rsidR="00071271" w:rsidRPr="00071271" w:rsidRDefault="00071271" w:rsidP="00071271">
            <w:pPr>
              <w:rPr>
                <w:color w:val="000000"/>
                <w:sz w:val="20"/>
                <w:szCs w:val="20"/>
              </w:rPr>
            </w:pPr>
            <w:r w:rsidRPr="00071271">
              <w:rPr>
                <w:color w:val="000000"/>
                <w:sz w:val="20"/>
                <w:szCs w:val="20"/>
              </w:rPr>
              <w:t>автомобильный кран - 1 ед.;</w:t>
            </w:r>
          </w:p>
          <w:p w:rsidR="00071271" w:rsidRPr="00071271" w:rsidRDefault="00071271" w:rsidP="00071271">
            <w:pPr>
              <w:rPr>
                <w:color w:val="000000"/>
                <w:sz w:val="20"/>
                <w:szCs w:val="20"/>
              </w:rPr>
            </w:pPr>
            <w:r w:rsidRPr="00071271">
              <w:rPr>
                <w:color w:val="000000"/>
                <w:sz w:val="20"/>
                <w:szCs w:val="20"/>
              </w:rPr>
              <w:t>КМУ (автовышка) - 3 ед.;</w:t>
            </w:r>
          </w:p>
          <w:p w:rsidR="00071271" w:rsidRPr="00071271" w:rsidRDefault="00071271" w:rsidP="00071271">
            <w:pPr>
              <w:rPr>
                <w:color w:val="000000"/>
                <w:sz w:val="20"/>
                <w:szCs w:val="20"/>
              </w:rPr>
            </w:pPr>
            <w:r w:rsidRPr="00071271">
              <w:rPr>
                <w:color w:val="000000"/>
                <w:sz w:val="20"/>
                <w:szCs w:val="20"/>
              </w:rPr>
              <w:t>бурильно- крановая машина (БКМ) - 1 ед.;</w:t>
            </w:r>
          </w:p>
          <w:p w:rsidR="00071271" w:rsidRPr="00071271" w:rsidRDefault="00071271" w:rsidP="00071271">
            <w:pPr>
              <w:rPr>
                <w:color w:val="000000"/>
                <w:sz w:val="20"/>
                <w:szCs w:val="20"/>
              </w:rPr>
            </w:pPr>
            <w:r w:rsidRPr="00071271">
              <w:rPr>
                <w:color w:val="000000"/>
                <w:sz w:val="20"/>
                <w:szCs w:val="20"/>
              </w:rPr>
              <w:t>экскаватор- погрузчик - 2 ед.;</w:t>
            </w:r>
          </w:p>
          <w:p w:rsidR="00071271" w:rsidRPr="00071271" w:rsidRDefault="00071271" w:rsidP="00071271">
            <w:pPr>
              <w:rPr>
                <w:color w:val="000000"/>
                <w:sz w:val="20"/>
                <w:szCs w:val="20"/>
              </w:rPr>
            </w:pPr>
            <w:r w:rsidRPr="00071271">
              <w:rPr>
                <w:color w:val="000000"/>
                <w:sz w:val="20"/>
                <w:szCs w:val="20"/>
              </w:rPr>
              <w:t>автомобиль бортовой - 2 ед.;</w:t>
            </w:r>
          </w:p>
          <w:p w:rsidR="00071271" w:rsidRPr="00071271" w:rsidRDefault="00071271" w:rsidP="00071271">
            <w:pPr>
              <w:rPr>
                <w:color w:val="000000"/>
                <w:sz w:val="20"/>
                <w:szCs w:val="20"/>
              </w:rPr>
            </w:pPr>
            <w:r w:rsidRPr="00071271">
              <w:rPr>
                <w:color w:val="000000"/>
                <w:sz w:val="20"/>
                <w:szCs w:val="20"/>
              </w:rPr>
              <w:t>полуприцеп - 2 ед.;</w:t>
            </w:r>
          </w:p>
          <w:p w:rsidR="00071271" w:rsidRPr="00071271" w:rsidRDefault="00071271" w:rsidP="00071271">
            <w:pPr>
              <w:rPr>
                <w:color w:val="000000"/>
                <w:sz w:val="20"/>
                <w:szCs w:val="20"/>
              </w:rPr>
            </w:pPr>
          </w:p>
          <w:p w:rsidR="00071271" w:rsidRPr="00071271" w:rsidRDefault="00071271" w:rsidP="00071271">
            <w:pPr>
              <w:rPr>
                <w:color w:val="000000"/>
                <w:sz w:val="20"/>
                <w:szCs w:val="20"/>
              </w:rPr>
            </w:pPr>
            <w:r w:rsidRPr="00071271">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w:t>
            </w:r>
            <w:r>
              <w:rPr>
                <w:color w:val="000000"/>
                <w:sz w:val="20"/>
                <w:szCs w:val="20"/>
              </w:rPr>
              <w:t>е</w:t>
            </w:r>
            <w:r w:rsidRPr="00071271">
              <w:rPr>
                <w:color w:val="000000"/>
                <w:sz w:val="20"/>
                <w:szCs w:val="20"/>
              </w:rPr>
              <w:t>жей формата А4-А0.</w:t>
            </w:r>
          </w:p>
          <w:p w:rsidR="00DC7974" w:rsidRPr="00DC7974" w:rsidRDefault="00071271" w:rsidP="00071271">
            <w:pPr>
              <w:rPr>
                <w:color w:val="000000"/>
                <w:sz w:val="20"/>
                <w:szCs w:val="20"/>
              </w:rPr>
            </w:pPr>
            <w:r w:rsidRPr="00071271">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071271" w:rsidRPr="00071271" w:rsidRDefault="00071271" w:rsidP="00071271">
            <w:pPr>
              <w:rPr>
                <w:color w:val="000000"/>
                <w:sz w:val="20"/>
                <w:szCs w:val="20"/>
              </w:rPr>
            </w:pPr>
            <w:r w:rsidRPr="00071271">
              <w:rPr>
                <w:color w:val="000000"/>
                <w:sz w:val="20"/>
                <w:szCs w:val="20"/>
              </w:rPr>
              <w:t>Справка по МТР по установленной ЗД форме.</w:t>
            </w:r>
          </w:p>
          <w:p w:rsidR="00071271" w:rsidRPr="00071271" w:rsidRDefault="00071271" w:rsidP="00071271">
            <w:pPr>
              <w:rPr>
                <w:color w:val="000000"/>
                <w:sz w:val="20"/>
                <w:szCs w:val="20"/>
              </w:rPr>
            </w:pPr>
            <w:r w:rsidRPr="00071271">
              <w:rPr>
                <w:color w:val="000000"/>
                <w:sz w:val="20"/>
                <w:szCs w:val="20"/>
              </w:rPr>
              <w:t>Документы подтверждающие наличие в собственности автотранспорта и спец.</w:t>
            </w:r>
            <w:r>
              <w:rPr>
                <w:color w:val="000000"/>
                <w:sz w:val="20"/>
                <w:szCs w:val="20"/>
              </w:rPr>
              <w:t xml:space="preserve"> </w:t>
            </w:r>
            <w:r w:rsidRPr="00071271">
              <w:rPr>
                <w:color w:val="000000"/>
                <w:sz w:val="20"/>
                <w:szCs w:val="20"/>
              </w:rPr>
              <w:t>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w:t>
            </w:r>
            <w:r>
              <w:rPr>
                <w:color w:val="000000"/>
                <w:sz w:val="20"/>
                <w:szCs w:val="20"/>
              </w:rPr>
              <w:t xml:space="preserve"> </w:t>
            </w:r>
            <w:r w:rsidRPr="00071271">
              <w:rPr>
                <w:color w:val="000000"/>
                <w:sz w:val="20"/>
                <w:szCs w:val="20"/>
              </w:rPr>
              <w:t xml:space="preserve">техники у арендодателя) </w:t>
            </w:r>
          </w:p>
          <w:p w:rsidR="00071271" w:rsidRPr="00071271" w:rsidRDefault="00071271" w:rsidP="00071271">
            <w:pPr>
              <w:rPr>
                <w:color w:val="000000"/>
                <w:sz w:val="20"/>
                <w:szCs w:val="20"/>
              </w:rPr>
            </w:pPr>
          </w:p>
          <w:p w:rsidR="00D723A9" w:rsidRPr="00DC7974" w:rsidRDefault="00071271" w:rsidP="00071271">
            <w:pPr>
              <w:rPr>
                <w:color w:val="000000"/>
                <w:sz w:val="20"/>
                <w:szCs w:val="20"/>
              </w:rPr>
            </w:pPr>
            <w:r w:rsidRPr="00071271">
              <w:rPr>
                <w:color w:val="000000"/>
                <w:sz w:val="20"/>
                <w:szCs w:val="20"/>
              </w:rPr>
              <w:t>Документы подтверждающие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 xml:space="preserve">Участник должен привлечь свободный от исполнения обязательств по другим </w:t>
            </w:r>
            <w:r w:rsidRPr="00DC7974">
              <w:rPr>
                <w:rFonts w:eastAsia="Calibri"/>
                <w:sz w:val="20"/>
                <w:szCs w:val="20"/>
              </w:rPr>
              <w:lastRenderedPageBreak/>
              <w:t>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3431F9" w:rsidRDefault="003431F9" w:rsidP="003431F9">
            <w:pPr>
              <w:spacing w:after="0"/>
              <w:ind w:right="34"/>
              <w:jc w:val="left"/>
              <w:rPr>
                <w:rFonts w:eastAsia="Calibri"/>
                <w:sz w:val="20"/>
                <w:szCs w:val="20"/>
              </w:rPr>
            </w:pPr>
            <w:r w:rsidRPr="003431F9">
              <w:rPr>
                <w:rFonts w:eastAsia="Calibri"/>
                <w:sz w:val="20"/>
                <w:szCs w:val="20"/>
              </w:rPr>
              <w:t xml:space="preserve">Численность рабочих, привлекаемых для выполнения работ, должна составлять не менее 30 человек, в том числе: </w:t>
            </w:r>
          </w:p>
          <w:p w:rsidR="003431F9" w:rsidRDefault="003431F9" w:rsidP="003431F9">
            <w:pPr>
              <w:spacing w:after="0"/>
              <w:ind w:right="34"/>
              <w:jc w:val="left"/>
              <w:rPr>
                <w:rFonts w:eastAsia="Calibri"/>
                <w:sz w:val="20"/>
                <w:szCs w:val="20"/>
              </w:rPr>
            </w:pPr>
            <w:r w:rsidRPr="003431F9">
              <w:rPr>
                <w:rFonts w:eastAsia="Calibri"/>
                <w:sz w:val="20"/>
                <w:szCs w:val="20"/>
              </w:rPr>
              <w:t>инженер по наладке и испытаниям - 5 чел., электромонтер-линейщик - 15 чел., электромонтажник по силовым сетям и оборудованию - 3 чел.;</w:t>
            </w:r>
          </w:p>
          <w:p w:rsidR="003431F9" w:rsidRDefault="003431F9" w:rsidP="003431F9">
            <w:pPr>
              <w:spacing w:after="0"/>
              <w:ind w:right="34"/>
              <w:jc w:val="left"/>
              <w:rPr>
                <w:rFonts w:eastAsia="Calibri"/>
                <w:sz w:val="20"/>
                <w:szCs w:val="20"/>
              </w:rPr>
            </w:pPr>
            <w:r w:rsidRPr="003431F9">
              <w:rPr>
                <w:rFonts w:eastAsia="Calibri"/>
                <w:sz w:val="20"/>
                <w:szCs w:val="20"/>
              </w:rPr>
              <w:t xml:space="preserve">ГИП - 2 чел.; </w:t>
            </w:r>
          </w:p>
          <w:p w:rsidR="003431F9" w:rsidRDefault="003431F9" w:rsidP="003431F9">
            <w:pPr>
              <w:spacing w:after="0"/>
              <w:ind w:right="34"/>
              <w:jc w:val="left"/>
              <w:rPr>
                <w:rFonts w:eastAsia="Calibri"/>
                <w:sz w:val="20"/>
                <w:szCs w:val="20"/>
              </w:rPr>
            </w:pPr>
            <w:r w:rsidRPr="003431F9">
              <w:rPr>
                <w:rFonts w:eastAsia="Calibri"/>
                <w:sz w:val="20"/>
                <w:szCs w:val="20"/>
              </w:rPr>
              <w:t xml:space="preserve">инженер-проектировщик - 5 чел., </w:t>
            </w:r>
          </w:p>
          <w:p w:rsidR="003431F9" w:rsidRDefault="003431F9" w:rsidP="003431F9">
            <w:pPr>
              <w:spacing w:after="0"/>
              <w:ind w:right="34"/>
              <w:jc w:val="left"/>
              <w:rPr>
                <w:rFonts w:eastAsia="Calibri"/>
                <w:sz w:val="20"/>
                <w:szCs w:val="20"/>
              </w:rPr>
            </w:pPr>
            <w:r w:rsidRPr="003431F9">
              <w:rPr>
                <w:rFonts w:eastAsia="Calibri"/>
                <w:sz w:val="20"/>
                <w:szCs w:val="20"/>
              </w:rPr>
              <w:t>инженер-сметчик - 2 чел.;</w:t>
            </w:r>
          </w:p>
          <w:p w:rsidR="003431F9" w:rsidRPr="003431F9" w:rsidRDefault="003431F9" w:rsidP="003431F9">
            <w:pPr>
              <w:spacing w:after="0"/>
              <w:ind w:right="34"/>
              <w:jc w:val="left"/>
              <w:rPr>
                <w:rFonts w:eastAsia="Calibri"/>
                <w:sz w:val="20"/>
                <w:szCs w:val="20"/>
              </w:rPr>
            </w:pPr>
            <w:r w:rsidRPr="003431F9">
              <w:rPr>
                <w:rFonts w:eastAsia="Calibri"/>
                <w:sz w:val="20"/>
                <w:szCs w:val="20"/>
              </w:rPr>
              <w:t>инженер-геодезист -2 чел.</w:t>
            </w:r>
          </w:p>
          <w:p w:rsidR="003431F9" w:rsidRPr="003431F9" w:rsidRDefault="003431F9" w:rsidP="003431F9">
            <w:pPr>
              <w:spacing w:after="0"/>
              <w:ind w:right="34"/>
              <w:jc w:val="left"/>
              <w:rPr>
                <w:rFonts w:eastAsia="Calibri"/>
                <w:sz w:val="20"/>
                <w:szCs w:val="20"/>
              </w:rPr>
            </w:pPr>
            <w:r w:rsidRPr="003431F9">
              <w:rPr>
                <w:rFonts w:eastAsia="Calibri"/>
                <w:sz w:val="20"/>
                <w:szCs w:val="20"/>
              </w:rPr>
              <w:t>Обязательно привлечение специалиста SCADA-системы состоящего в штате, либо на субподряде у а</w:t>
            </w:r>
            <w:r>
              <w:rPr>
                <w:rFonts w:eastAsia="Calibri"/>
                <w:sz w:val="20"/>
                <w:szCs w:val="20"/>
              </w:rPr>
              <w:t>т</w:t>
            </w:r>
            <w:r w:rsidRPr="003431F9">
              <w:rPr>
                <w:rFonts w:eastAsia="Calibri"/>
                <w:sz w:val="20"/>
                <w:szCs w:val="20"/>
              </w:rPr>
              <w:t>тестованной организации.</w:t>
            </w:r>
          </w:p>
          <w:p w:rsidR="003431F9" w:rsidRPr="003431F9" w:rsidRDefault="003431F9" w:rsidP="003431F9">
            <w:pPr>
              <w:spacing w:after="0"/>
              <w:ind w:right="34"/>
              <w:jc w:val="left"/>
              <w:rPr>
                <w:rFonts w:eastAsia="Calibri"/>
                <w:sz w:val="20"/>
                <w:szCs w:val="20"/>
              </w:rPr>
            </w:pPr>
            <w:r w:rsidRPr="003431F9">
              <w:rPr>
                <w:rFonts w:eastAsia="Calibri"/>
                <w:sz w:val="20"/>
                <w:szCs w:val="20"/>
              </w:rPr>
              <w:t>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w:t>
            </w:r>
          </w:p>
          <w:p w:rsidR="003431F9" w:rsidRPr="003431F9" w:rsidRDefault="003431F9" w:rsidP="003431F9">
            <w:pPr>
              <w:spacing w:after="0"/>
              <w:ind w:right="34"/>
              <w:jc w:val="left"/>
              <w:rPr>
                <w:rFonts w:eastAsia="Calibri"/>
                <w:sz w:val="20"/>
                <w:szCs w:val="20"/>
              </w:rPr>
            </w:pPr>
            <w:r w:rsidRPr="003431F9">
              <w:rPr>
                <w:rFonts w:eastAsia="Calibri"/>
                <w:sz w:val="20"/>
                <w:szCs w:val="20"/>
              </w:rPr>
              <w:t>На работников</w:t>
            </w:r>
            <w:r>
              <w:rPr>
                <w:rFonts w:eastAsia="Calibri"/>
                <w:sz w:val="20"/>
                <w:szCs w:val="20"/>
              </w:rPr>
              <w:t>,</w:t>
            </w:r>
            <w:r w:rsidRPr="003431F9">
              <w:rPr>
                <w:rFonts w:eastAsia="Calibri"/>
                <w:sz w:val="20"/>
                <w:szCs w:val="20"/>
              </w:rPr>
              <w:t xml:space="preserve">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3431F9" w:rsidP="003431F9">
            <w:pPr>
              <w:spacing w:after="0"/>
              <w:ind w:right="34"/>
              <w:jc w:val="left"/>
              <w:rPr>
                <w:rFonts w:eastAsia="Calibri"/>
                <w:sz w:val="20"/>
                <w:szCs w:val="20"/>
              </w:rPr>
            </w:pPr>
            <w:r w:rsidRPr="003431F9">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3431F9" w:rsidRPr="003431F9" w:rsidRDefault="003431F9" w:rsidP="003431F9">
            <w:pPr>
              <w:widowControl w:val="0"/>
              <w:spacing w:after="0"/>
              <w:ind w:right="34"/>
              <w:jc w:val="left"/>
              <w:rPr>
                <w:color w:val="000000"/>
                <w:sz w:val="20"/>
                <w:szCs w:val="20"/>
              </w:rPr>
            </w:pPr>
            <w:r w:rsidRPr="003431F9">
              <w:rPr>
                <w:color w:val="000000"/>
                <w:sz w:val="20"/>
                <w:szCs w:val="20"/>
              </w:rPr>
              <w:lastRenderedPageBreak/>
              <w:t xml:space="preserve">Для  подтверждения выполнения данного требования, в составе предложения, предоставляются следующие документы: </w:t>
            </w:r>
          </w:p>
          <w:p w:rsidR="003431F9" w:rsidRPr="003431F9" w:rsidRDefault="003431F9" w:rsidP="003431F9">
            <w:pPr>
              <w:widowControl w:val="0"/>
              <w:spacing w:after="0"/>
              <w:ind w:right="34"/>
              <w:jc w:val="left"/>
              <w:rPr>
                <w:color w:val="000000"/>
                <w:sz w:val="20"/>
                <w:szCs w:val="20"/>
              </w:rPr>
            </w:pPr>
            <w:r w:rsidRPr="003431F9">
              <w:rPr>
                <w:color w:val="000000"/>
                <w:sz w:val="20"/>
                <w:szCs w:val="20"/>
              </w:rPr>
              <w:t xml:space="preserve">- справка о кадровых ресурсах (с указанием общего стажа работы каждого работника по специальности) по установленной </w:t>
            </w:r>
            <w:r w:rsidRPr="003431F9">
              <w:rPr>
                <w:color w:val="000000"/>
                <w:sz w:val="20"/>
                <w:szCs w:val="20"/>
              </w:rPr>
              <w:lastRenderedPageBreak/>
              <w:t>КД форме;</w:t>
            </w:r>
          </w:p>
          <w:p w:rsidR="003431F9" w:rsidRPr="003431F9" w:rsidRDefault="003431F9" w:rsidP="003431F9">
            <w:pPr>
              <w:widowControl w:val="0"/>
              <w:spacing w:after="0"/>
              <w:ind w:right="34"/>
              <w:jc w:val="left"/>
              <w:rPr>
                <w:color w:val="000000"/>
                <w:sz w:val="20"/>
                <w:szCs w:val="20"/>
              </w:rPr>
            </w:pPr>
            <w:r w:rsidRPr="003431F9">
              <w:rPr>
                <w:color w:val="000000"/>
                <w:sz w:val="20"/>
                <w:szCs w:val="20"/>
              </w:rPr>
              <w:t>- копии трудовых книжек;</w:t>
            </w:r>
          </w:p>
          <w:p w:rsidR="003431F9" w:rsidRPr="003431F9" w:rsidRDefault="003431F9" w:rsidP="003431F9">
            <w:pPr>
              <w:widowControl w:val="0"/>
              <w:spacing w:after="0"/>
              <w:ind w:right="34"/>
              <w:jc w:val="left"/>
              <w:rPr>
                <w:color w:val="000000"/>
                <w:sz w:val="20"/>
                <w:szCs w:val="20"/>
              </w:rPr>
            </w:pPr>
            <w:r w:rsidRPr="003431F9">
              <w:rPr>
                <w:color w:val="000000"/>
                <w:sz w:val="20"/>
                <w:szCs w:val="20"/>
              </w:rPr>
              <w:t>- копии дипломов об основном образовании;</w:t>
            </w:r>
          </w:p>
          <w:p w:rsidR="003431F9" w:rsidRPr="003431F9" w:rsidRDefault="003431F9" w:rsidP="003431F9">
            <w:pPr>
              <w:widowControl w:val="0"/>
              <w:spacing w:after="0"/>
              <w:ind w:right="34"/>
              <w:jc w:val="left"/>
              <w:rPr>
                <w:color w:val="000000"/>
                <w:sz w:val="20"/>
                <w:szCs w:val="20"/>
              </w:rPr>
            </w:pPr>
            <w:r w:rsidRPr="003431F9">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3431F9" w:rsidRPr="003431F9" w:rsidRDefault="003431F9" w:rsidP="003431F9">
            <w:pPr>
              <w:widowControl w:val="0"/>
              <w:spacing w:after="0"/>
              <w:ind w:right="34"/>
              <w:jc w:val="left"/>
              <w:rPr>
                <w:color w:val="000000"/>
                <w:sz w:val="20"/>
                <w:szCs w:val="20"/>
              </w:rPr>
            </w:pPr>
            <w:r w:rsidRPr="003431F9">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3431F9" w:rsidP="003431F9">
            <w:pPr>
              <w:widowControl w:val="0"/>
              <w:spacing w:after="0"/>
              <w:ind w:right="34"/>
              <w:jc w:val="left"/>
              <w:rPr>
                <w:sz w:val="20"/>
                <w:szCs w:val="20"/>
              </w:rPr>
            </w:pPr>
            <w:r w:rsidRPr="003431F9">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w:t>
            </w:r>
            <w:r w:rsidR="007E5ECB">
              <w:rPr>
                <w:color w:val="000000"/>
                <w:sz w:val="20"/>
                <w:szCs w:val="22"/>
              </w:rPr>
              <w:t xml:space="preserve"> </w:t>
            </w:r>
            <w:r w:rsidRPr="007C303E">
              <w:rPr>
                <w:color w:val="000000"/>
                <w:sz w:val="20"/>
                <w:szCs w:val="22"/>
              </w:rPr>
              <w:t>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lastRenderedPageBreak/>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 xml:space="preserve">2. Соглашение о намерениях заключить договор между </w:t>
            </w:r>
            <w:r w:rsidRPr="007A139C">
              <w:rPr>
                <w:rFonts w:eastAsia="Arial Unicode MS"/>
                <w:sz w:val="20"/>
                <w:szCs w:val="20"/>
              </w:rPr>
              <w:lastRenderedPageBreak/>
              <w:t>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lastRenderedPageBreak/>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lastRenderedPageBreak/>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ПАО «</w:t>
      </w:r>
      <w:r w:rsidR="007E5ECB">
        <w:t>Россети Сибирь</w:t>
      </w:r>
      <w:r w:rsidR="00846778">
        <w:t xml:space="preserve">»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7E5ECB">
        <w:rPr>
          <w:b/>
          <w:bCs/>
          <w:i/>
          <w:iCs/>
          <w:color w:val="000000"/>
        </w:rPr>
        <w:t>Россети Сибирь</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7E5ECB" w:rsidRPr="007E5ECB">
        <w:rPr>
          <w:i/>
        </w:rPr>
        <w:t>Россети Сибирь</w:t>
      </w:r>
      <w:r w:rsidRPr="00160223">
        <w:rPr>
          <w:i/>
        </w:rPr>
        <w:t xml:space="preserve">» действует система </w:t>
      </w:r>
      <w:r w:rsidRPr="00160223">
        <w:rPr>
          <w:bCs/>
          <w:i/>
          <w:iCs/>
        </w:rPr>
        <w:t>предупреждения и профилактики коррупции.</w:t>
      </w:r>
      <w:r w:rsidR="007E5ECB">
        <w:rPr>
          <w:bCs/>
          <w:i/>
          <w:iCs/>
        </w:rPr>
        <w:t xml:space="preserve"> </w:t>
      </w:r>
      <w:r w:rsidRPr="00160223">
        <w:rPr>
          <w:i/>
          <w:color w:val="2F2C2D"/>
          <w:shd w:val="clear" w:color="auto" w:fill="FFFFFF"/>
        </w:rPr>
        <w:t>Информацию о возможных фактах коррупции в ПАО «</w:t>
      </w:r>
      <w:r w:rsidR="007E5ECB" w:rsidRPr="007E5ECB">
        <w:rPr>
          <w:i/>
          <w:color w:val="2F2C2D"/>
          <w:shd w:val="clear" w:color="auto" w:fill="FFFFFF"/>
        </w:rPr>
        <w:t>Россети Сибирь</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w:t>
      </w:r>
      <w:r w:rsidR="007E5ECB" w:rsidRPr="007E5ECB">
        <w:rPr>
          <w:i/>
          <w:color w:val="2F2C2D"/>
          <w:shd w:val="clear" w:color="auto" w:fill="FFFFFF"/>
        </w:rPr>
        <w:t>Россети Сибирь</w:t>
      </w:r>
      <w:r w:rsidR="004E678B" w:rsidRPr="004E678B">
        <w:rPr>
          <w:i/>
          <w:color w:val="2F2C2D"/>
          <w:shd w:val="clear" w:color="auto" w:fill="FFFFFF"/>
        </w:rPr>
        <w:t>»</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r w:rsidR="007E5ECB">
        <w:rPr>
          <w:b/>
          <w:snapToGrid w:val="0"/>
          <w:sz w:val="26"/>
          <w:szCs w:val="26"/>
        </w:rPr>
        <w:t>Россети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57" w:name="_Toc507418007"/>
      <w:bookmarkStart w:id="558" w:name="_Toc475438335"/>
      <w:bookmarkStart w:id="559" w:name="_Toc436140129"/>
      <w:bookmarkStart w:id="560" w:name="_Toc5385573"/>
      <w:bookmarkStart w:id="561" w:name="_Toc367190486"/>
      <w:r w:rsidRPr="0043790A">
        <w:rPr>
          <w:sz w:val="24"/>
          <w:szCs w:val="24"/>
        </w:rPr>
        <w:lastRenderedPageBreak/>
        <w:t xml:space="preserve">ФОРМА </w:t>
      </w:r>
      <w:r w:rsidR="00D1558C" w:rsidRPr="0043790A">
        <w:rPr>
          <w:sz w:val="24"/>
          <w:szCs w:val="24"/>
        </w:rPr>
        <w:t>1</w:t>
      </w:r>
      <w:r w:rsidR="007E5ECB">
        <w:rPr>
          <w:sz w:val="24"/>
          <w:szCs w:val="24"/>
        </w:rPr>
        <w:t>5</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57"/>
      <w:bookmarkEnd w:id="558"/>
      <w:bookmarkEnd w:id="559"/>
      <w:bookmarkEnd w:id="560"/>
      <w:bookmarkEnd w:id="561"/>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62" w:name="_Toc476225309"/>
      <w:bookmarkStart w:id="563"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62"/>
      <w:bookmarkEnd w:id="563"/>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64" w:name="_Toc476225310"/>
      <w:bookmarkStart w:id="565"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64"/>
      <w:bookmarkEnd w:id="565"/>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66" w:name="_Toc476225311"/>
      <w:bookmarkStart w:id="567" w:name="_Toc485198246"/>
      <w:r w:rsidRPr="00BB1F38">
        <w:t>М.П.  (Должность, подпись и ФИО уполномоченного представителя Участника)__________________________________________________</w:t>
      </w:r>
      <w:bookmarkEnd w:id="566"/>
      <w:bookmarkEnd w:id="567"/>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68" w:name="_Toc476225312"/>
      <w:bookmarkStart w:id="569" w:name="_Toc485198247"/>
      <w:r w:rsidRPr="00BB1F38">
        <w:rPr>
          <w:b/>
          <w:sz w:val="20"/>
        </w:rPr>
        <w:t>Инструкция по заполнению:</w:t>
      </w:r>
      <w:bookmarkEnd w:id="568"/>
      <w:bookmarkEnd w:id="569"/>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0" w:name="_Toc166101237"/>
      <w:bookmarkStart w:id="571" w:name="_Ref166247657"/>
      <w:bookmarkStart w:id="572" w:name="_Ref166247661"/>
      <w:bookmarkStart w:id="573" w:name="_Ref166249240"/>
      <w:bookmarkStart w:id="574" w:name="_Ref166249243"/>
      <w:bookmarkStart w:id="575" w:name="_Ref166311450"/>
      <w:bookmarkStart w:id="576" w:name="_Ref166311452"/>
      <w:bookmarkStart w:id="577" w:name="_Ref166334805"/>
      <w:bookmarkStart w:id="578" w:name="_Ref166334809"/>
      <w:bookmarkStart w:id="579" w:name="_Toc291689566"/>
      <w:bookmarkStart w:id="580" w:name="_Toc5385574"/>
      <w:r w:rsidRPr="00C70643">
        <w:rPr>
          <w:rStyle w:val="15"/>
          <w:b/>
          <w:caps/>
          <w:sz w:val="28"/>
          <w:szCs w:val="28"/>
        </w:rPr>
        <w:lastRenderedPageBreak/>
        <w:t>ПРОЕКТ ДОГОВОРА</w:t>
      </w:r>
      <w:bookmarkEnd w:id="570"/>
      <w:bookmarkEnd w:id="571"/>
      <w:bookmarkEnd w:id="572"/>
      <w:bookmarkEnd w:id="573"/>
      <w:bookmarkEnd w:id="574"/>
      <w:bookmarkEnd w:id="575"/>
      <w:bookmarkEnd w:id="576"/>
      <w:bookmarkEnd w:id="577"/>
      <w:bookmarkEnd w:id="578"/>
      <w:bookmarkEnd w:id="579"/>
      <w:bookmarkEnd w:id="580"/>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81" w:name="_Toc166101238"/>
      <w:bookmarkStart w:id="582" w:name="_Ref166247676"/>
      <w:bookmarkStart w:id="583" w:name="_Toc291689567"/>
      <w:bookmarkStart w:id="584" w:name="_Toc5385575"/>
      <w:bookmarkEnd w:id="581"/>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82"/>
      <w:bookmarkEnd w:id="583"/>
      <w:bookmarkEnd w:id="584"/>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7EC" w:rsidRDefault="005357EC">
      <w:r>
        <w:separator/>
      </w:r>
    </w:p>
    <w:p w:rsidR="005357EC" w:rsidRDefault="005357EC"/>
  </w:endnote>
  <w:endnote w:type="continuationSeparator" w:id="0">
    <w:p w:rsidR="005357EC" w:rsidRDefault="005357EC">
      <w:r>
        <w:continuationSeparator/>
      </w:r>
    </w:p>
    <w:p w:rsidR="005357EC" w:rsidRDefault="00535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B47" w:rsidRDefault="006A1B4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6A1B47" w:rsidRDefault="006A1B47">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6A1B47" w:rsidRDefault="006A1B47">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7EC" w:rsidRDefault="005357EC">
      <w:r>
        <w:separator/>
      </w:r>
    </w:p>
    <w:p w:rsidR="005357EC" w:rsidRDefault="005357EC"/>
  </w:footnote>
  <w:footnote w:type="continuationSeparator" w:id="0">
    <w:p w:rsidR="005357EC" w:rsidRDefault="005357EC">
      <w:r>
        <w:continuationSeparator/>
      </w:r>
    </w:p>
    <w:p w:rsidR="005357EC" w:rsidRDefault="005357EC"/>
  </w:footnote>
  <w:footnote w:id="1">
    <w:p w:rsidR="006A1B47" w:rsidRPr="00BB1F38" w:rsidRDefault="006A1B47"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A1B47" w:rsidRPr="00BB1F38" w:rsidRDefault="006A1B47"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A1B47" w:rsidRPr="00BB1F38" w:rsidRDefault="006A1B47"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A1B47" w:rsidRDefault="006A1B47"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6A1B47" w:rsidRPr="00500502" w:rsidRDefault="006A1B47"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271"/>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347A"/>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1F9"/>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1504"/>
    <w:rsid w:val="003642E6"/>
    <w:rsid w:val="00364615"/>
    <w:rsid w:val="0036505B"/>
    <w:rsid w:val="003659AA"/>
    <w:rsid w:val="0036608A"/>
    <w:rsid w:val="00367D85"/>
    <w:rsid w:val="00367EF9"/>
    <w:rsid w:val="00370445"/>
    <w:rsid w:val="00370BA6"/>
    <w:rsid w:val="003716BA"/>
    <w:rsid w:val="0037184C"/>
    <w:rsid w:val="00372685"/>
    <w:rsid w:val="003735A2"/>
    <w:rsid w:val="00374911"/>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4FAC"/>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06A2"/>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57EC"/>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5E3"/>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1B47"/>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512"/>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5ECB"/>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4F"/>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42C"/>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259"/>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EDE"/>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373EB"/>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35E2"/>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612"/>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5A6"/>
    <w:rsid w:val="00EC5AEB"/>
    <w:rsid w:val="00EC61D6"/>
    <w:rsid w:val="00EC7711"/>
    <w:rsid w:val="00ED146D"/>
    <w:rsid w:val="00ED149E"/>
    <w:rsid w:val="00ED2793"/>
    <w:rsid w:val="00ED37C4"/>
    <w:rsid w:val="00ED3884"/>
    <w:rsid w:val="00ED3DB9"/>
    <w:rsid w:val="00ED46DC"/>
    <w:rsid w:val="00ED489A"/>
    <w:rsid w:val="00ED496B"/>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FCC669"/>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2D7F8-A91F-4FA0-8B6C-BD6FC4CE1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74</Pages>
  <Words>29261</Words>
  <Characters>166790</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456</cp:revision>
  <cp:lastPrinted>2020-05-26T02:26:00Z</cp:lastPrinted>
  <dcterms:created xsi:type="dcterms:W3CDTF">2019-01-29T10:19:00Z</dcterms:created>
  <dcterms:modified xsi:type="dcterms:W3CDTF">2021-01-29T07:14:00Z</dcterms:modified>
</cp:coreProperties>
</file>