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9F" w:rsidRPr="00F51D24" w:rsidRDefault="00883B9F" w:rsidP="00883B9F">
      <w:pPr>
        <w:pStyle w:val="a7"/>
        <w:widowControl w:val="0"/>
        <w:suppressLineNumbers/>
        <w:spacing w:before="0" w:after="0"/>
        <w:ind w:left="60"/>
      </w:pPr>
      <w:r w:rsidRPr="00F51D24">
        <w:t>ДОГОВОР № _______</w:t>
      </w:r>
    </w:p>
    <w:p w:rsidR="00883B9F" w:rsidRPr="00F51D24" w:rsidRDefault="00883B9F" w:rsidP="00883B9F">
      <w:pPr>
        <w:pStyle w:val="a7"/>
        <w:widowControl w:val="0"/>
        <w:suppressLineNumbers/>
        <w:spacing w:before="0" w:after="0"/>
        <w:ind w:left="60"/>
      </w:pPr>
      <w:r w:rsidRPr="00F51D24">
        <w:t>ПОСТАВКИ ПРОДУКЦИИ</w:t>
      </w: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left="60" w:right="40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left="60" w:right="40"/>
      </w:pPr>
      <w:r w:rsidRPr="00FF612D">
        <w:t>г.</w:t>
      </w:r>
      <w:r>
        <w:t xml:space="preserve"> Кызыл</w:t>
      </w:r>
      <w:r w:rsidRPr="00FF612D">
        <w:tab/>
      </w:r>
      <w:r w:rsidRPr="00FF612D">
        <w:tab/>
      </w:r>
      <w:r w:rsidRPr="00FF612D">
        <w:tab/>
      </w:r>
      <w:r w:rsidRPr="00FF612D">
        <w:tab/>
      </w:r>
      <w:r w:rsidRPr="00FF612D">
        <w:tab/>
      </w:r>
      <w:r w:rsidRPr="00FF612D">
        <w:tab/>
        <w:t>"___" ___________ 20__ г.</w:t>
      </w: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left="60" w:right="40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</w:pPr>
      <w:proofErr w:type="gramStart"/>
      <w:r w:rsidRPr="00FF612D">
        <w:t>АО "</w:t>
      </w:r>
      <w:proofErr w:type="spellStart"/>
      <w:r>
        <w:t>Тываэнерго</w:t>
      </w:r>
      <w:proofErr w:type="spellEnd"/>
      <w:r w:rsidRPr="00FF612D">
        <w:t xml:space="preserve">", именуемое в дальнейшем </w:t>
      </w:r>
      <w:r w:rsidRPr="00FF612D">
        <w:rPr>
          <w:b/>
          <w:bCs/>
        </w:rPr>
        <w:t>"Покупатель"</w:t>
      </w:r>
      <w:r>
        <w:t xml:space="preserve"> в лице управляющего директора – первого заместителя генерального директора </w:t>
      </w:r>
      <w:proofErr w:type="spellStart"/>
      <w:r>
        <w:t>Сагаан-оола</w:t>
      </w:r>
      <w:proofErr w:type="spellEnd"/>
      <w:r>
        <w:t xml:space="preserve"> </w:t>
      </w:r>
      <w:proofErr w:type="spellStart"/>
      <w:r>
        <w:t>Карима</w:t>
      </w:r>
      <w:proofErr w:type="spellEnd"/>
      <w:r>
        <w:t xml:space="preserve"> </w:t>
      </w:r>
      <w:proofErr w:type="spellStart"/>
      <w:r>
        <w:t>Байлак-ооловича</w:t>
      </w:r>
      <w:proofErr w:type="spellEnd"/>
      <w:r w:rsidRPr="00FF612D">
        <w:t xml:space="preserve">, действующего на основании </w:t>
      </w:r>
      <w:r>
        <w:t>Доверенности №00/424 от 07.12.2016г., с одной стороны и ___________</w:t>
      </w:r>
      <w:r w:rsidRPr="00FF612D">
        <w:t xml:space="preserve"> именуемое в дальнейшем </w:t>
      </w:r>
      <w:r w:rsidRPr="00FF612D">
        <w:rPr>
          <w:b/>
          <w:bCs/>
        </w:rPr>
        <w:t>"Поставщик"</w:t>
      </w:r>
      <w:r w:rsidRPr="00FF612D">
        <w:t xml:space="preserve">, в лице </w:t>
      </w:r>
      <w:r>
        <w:t>директора ___________________</w:t>
      </w:r>
      <w:r w:rsidRPr="00FF612D">
        <w:t xml:space="preserve">, действующего на основании </w:t>
      </w:r>
      <w:r>
        <w:t>устава</w:t>
      </w:r>
      <w:r w:rsidRPr="00FF612D">
        <w:t xml:space="preserve">, с другой стороны, а вместе именуемые Стороны, на основании решения </w:t>
      </w:r>
      <w:r>
        <w:t>конкурсной комиссии (Протокол № _____________</w:t>
      </w:r>
      <w:r w:rsidRPr="00FF612D">
        <w:t xml:space="preserve"> от "</w:t>
      </w:r>
      <w:r>
        <w:t>__</w:t>
      </w:r>
      <w:r w:rsidRPr="00FF612D">
        <w:t>"</w:t>
      </w:r>
      <w:r>
        <w:t xml:space="preserve"> ____ </w:t>
      </w:r>
      <w:r w:rsidRPr="00FF612D">
        <w:t>20</w:t>
      </w:r>
      <w:r>
        <w:t xml:space="preserve">16 </w:t>
      </w:r>
      <w:r w:rsidRPr="00FF612D">
        <w:t>г.), заключили настоящий Договор</w:t>
      </w:r>
      <w:proofErr w:type="gramEnd"/>
      <w:r w:rsidRPr="00FF612D">
        <w:t xml:space="preserve"> о нижеследующем: </w:t>
      </w: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</w:pPr>
    </w:p>
    <w:p w:rsidR="00883B9F" w:rsidRPr="00FF612D" w:rsidRDefault="00883B9F" w:rsidP="00883B9F">
      <w:pPr>
        <w:keepNext w:val="0"/>
        <w:widowControl w:val="0"/>
        <w:numPr>
          <w:ilvl w:val="0"/>
          <w:numId w:val="1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Предмет договора</w:t>
      </w:r>
    </w:p>
    <w:p w:rsidR="00883B9F" w:rsidRPr="001D6050" w:rsidRDefault="00883B9F" w:rsidP="00883B9F">
      <w:pPr>
        <w:keepNext w:val="0"/>
        <w:widowControl w:val="0"/>
        <w:numPr>
          <w:ilvl w:val="1"/>
          <w:numId w:val="2"/>
        </w:numPr>
        <w:suppressLineNumbers/>
        <w:spacing w:line="240" w:lineRule="auto"/>
        <w:rPr>
          <w:b/>
        </w:rPr>
      </w:pPr>
      <w:r w:rsidRPr="00FF612D">
        <w:t>В соответствии с настоящим Договором Поставщик</w:t>
      </w:r>
      <w:r>
        <w:t xml:space="preserve"> обязуется поставить Покупателю</w:t>
      </w:r>
      <w:r>
        <w:rPr>
          <w:rFonts w:ascii="Times New Roman CYR" w:hAnsi="Times New Roman CYR" w:cs="Times New Roman CYR"/>
        </w:rPr>
        <w:t xml:space="preserve">   </w:t>
      </w:r>
    </w:p>
    <w:p w:rsidR="00883B9F" w:rsidRPr="00FF612D" w:rsidRDefault="00C6441B" w:rsidP="00883B9F">
      <w:pPr>
        <w:keepNext w:val="0"/>
        <w:widowControl w:val="0"/>
        <w:suppressLineNumbers/>
        <w:spacing w:line="240" w:lineRule="auto"/>
        <w:ind w:left="60" w:firstLine="0"/>
        <w:rPr>
          <w:b/>
        </w:rPr>
      </w:pPr>
      <w:r>
        <w:t>Робот-тренажер "Антон-1.01" с беспроводным планшетным компьютером</w:t>
      </w:r>
      <w:r w:rsidR="00883B9F" w:rsidRPr="001D6050">
        <w:rPr>
          <w:rFonts w:ascii="Times New Roman CYR" w:hAnsi="Times New Roman CYR" w:cs="Times New Roman CYR"/>
        </w:rPr>
        <w:t xml:space="preserve"> </w:t>
      </w:r>
      <w:r w:rsidR="00883B9F" w:rsidRPr="00FF612D">
        <w:t>(далее Продукция) в ассортименте, количестве, качестве, в сроки и по ценам, оговоренным Сторонами в Спецификации (Приложение № 1), яв</w:t>
      </w:r>
      <w:r w:rsidR="00883B9F" w:rsidRPr="00014BEA">
        <w:t>л</w:t>
      </w:r>
      <w:r w:rsidR="00883B9F" w:rsidRPr="00FF612D">
        <w:t>я</w:t>
      </w:r>
      <w:r w:rsidR="00883B9F" w:rsidRPr="00014BEA">
        <w:t>ющейся неотъемлемой частью настоящего Договора.</w:t>
      </w:r>
    </w:p>
    <w:p w:rsidR="00883B9F" w:rsidRPr="00FF612D" w:rsidRDefault="00883B9F" w:rsidP="00883B9F">
      <w:pPr>
        <w:pStyle w:val="a5"/>
        <w:widowControl w:val="0"/>
        <w:numPr>
          <w:ilvl w:val="1"/>
          <w:numId w:val="2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</w:p>
    <w:p w:rsidR="00883B9F" w:rsidRPr="00FF612D" w:rsidRDefault="00883B9F" w:rsidP="00883B9F">
      <w:pPr>
        <w:keepNext w:val="0"/>
        <w:widowControl w:val="0"/>
        <w:numPr>
          <w:ilvl w:val="0"/>
          <w:numId w:val="1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Цена и порядок расчётов</w:t>
      </w:r>
    </w:p>
    <w:p w:rsidR="00883B9F" w:rsidRPr="00FF612D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Цена настоящего Договора составляет</w:t>
      </w:r>
      <w:proofErr w:type="gramStart"/>
      <w:r w:rsidRPr="00FF612D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Pr="00FF612D">
        <w:rPr>
          <w:sz w:val="24"/>
          <w:szCs w:val="24"/>
        </w:rPr>
        <w:t xml:space="preserve"> (</w:t>
      </w:r>
      <w:r>
        <w:rPr>
          <w:sz w:val="24"/>
          <w:szCs w:val="24"/>
        </w:rPr>
        <w:t>_______</w:t>
      </w:r>
      <w:r w:rsidRPr="00FF612D">
        <w:rPr>
          <w:sz w:val="24"/>
          <w:szCs w:val="24"/>
        </w:rPr>
        <w:t xml:space="preserve">) </w:t>
      </w:r>
      <w:proofErr w:type="gramEnd"/>
      <w:r w:rsidRPr="00FF612D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__ копеек</w:t>
      </w:r>
      <w:r w:rsidRPr="00FF612D">
        <w:rPr>
          <w:sz w:val="24"/>
          <w:szCs w:val="24"/>
        </w:rPr>
        <w:t xml:space="preserve">, в том числе НДС </w:t>
      </w:r>
      <w:r>
        <w:rPr>
          <w:sz w:val="24"/>
          <w:szCs w:val="24"/>
        </w:rPr>
        <w:t>18</w:t>
      </w:r>
      <w:r w:rsidRPr="00FF612D">
        <w:rPr>
          <w:sz w:val="24"/>
          <w:szCs w:val="24"/>
        </w:rPr>
        <w:t>%</w:t>
      </w:r>
      <w:r>
        <w:rPr>
          <w:sz w:val="24"/>
          <w:szCs w:val="24"/>
        </w:rPr>
        <w:t>,</w:t>
      </w:r>
      <w:r w:rsidRPr="00FF61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 </w:t>
      </w:r>
      <w:r w:rsidRPr="00FF612D">
        <w:rPr>
          <w:sz w:val="24"/>
          <w:szCs w:val="24"/>
        </w:rPr>
        <w:t>(</w:t>
      </w:r>
      <w:r>
        <w:rPr>
          <w:sz w:val="24"/>
          <w:szCs w:val="24"/>
        </w:rPr>
        <w:t>______</w:t>
      </w:r>
      <w:r w:rsidRPr="00FF612D">
        <w:rPr>
          <w:sz w:val="24"/>
          <w:szCs w:val="24"/>
        </w:rPr>
        <w:t>) рублей</w:t>
      </w:r>
      <w:r>
        <w:rPr>
          <w:sz w:val="24"/>
          <w:szCs w:val="24"/>
        </w:rPr>
        <w:t xml:space="preserve"> __ копеек</w:t>
      </w:r>
      <w:r w:rsidRPr="00FF612D">
        <w:rPr>
          <w:sz w:val="24"/>
          <w:szCs w:val="24"/>
        </w:rPr>
        <w:t xml:space="preserve">. </w:t>
      </w:r>
    </w:p>
    <w:p w:rsidR="00883B9F" w:rsidRPr="00A17A8F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329A6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</w:t>
      </w:r>
      <w:r>
        <w:rPr>
          <w:sz w:val="24"/>
          <w:szCs w:val="24"/>
        </w:rPr>
        <w:t xml:space="preserve"> с учетом транспортных расходов</w:t>
      </w:r>
      <w:r w:rsidRPr="009329A6">
        <w:rPr>
          <w:sz w:val="24"/>
          <w:szCs w:val="24"/>
        </w:rPr>
        <w:t>.</w:t>
      </w:r>
    </w:p>
    <w:p w:rsidR="00883B9F" w:rsidRPr="00FF612D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883B9F" w:rsidRPr="00572FF1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>
        <w:rPr>
          <w:sz w:val="24"/>
          <w:szCs w:val="24"/>
        </w:rPr>
        <w:t xml:space="preserve">Продукция оплачивается Покупателем в течение 45 (сорока пяти) банковских дней (для СМП – в срок не более 30 (тридцати) календарных дней) со дня получения всего объема продукции по товаротранспортной накладной на основании счета фактуры. </w:t>
      </w:r>
      <w:r w:rsidRPr="006D3ABC">
        <w:rPr>
          <w:sz w:val="24"/>
          <w:szCs w:val="24"/>
        </w:rPr>
        <w:t>Покупатель вправе приостановить оплату в случае непредставления документов, указанных в п. 4.1. настоящего Договора.</w:t>
      </w:r>
    </w:p>
    <w:p w:rsidR="00883B9F" w:rsidRPr="00FF612D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FF612D">
        <w:rPr>
          <w:sz w:val="24"/>
          <w:szCs w:val="24"/>
        </w:rPr>
        <w:t>дств с р</w:t>
      </w:r>
      <w:proofErr w:type="gramEnd"/>
      <w:r w:rsidRPr="00FF612D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883B9F" w:rsidRPr="00D54EF6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883B9F" w:rsidRPr="004B0555" w:rsidRDefault="00883B9F" w:rsidP="00883B9F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883B9F" w:rsidRDefault="00883B9F" w:rsidP="00883B9F">
      <w:pPr>
        <w:pStyle w:val="22"/>
        <w:widowControl w:val="0"/>
        <w:suppressLineNumbers/>
        <w:spacing w:before="0" w:after="0" w:line="240" w:lineRule="auto"/>
        <w:ind w:left="284" w:right="40" w:firstLine="0"/>
        <w:rPr>
          <w:sz w:val="24"/>
          <w:szCs w:val="24"/>
        </w:rPr>
      </w:pPr>
    </w:p>
    <w:p w:rsidR="00883B9F" w:rsidRPr="00FD6B65" w:rsidRDefault="00883B9F" w:rsidP="00883B9F">
      <w:pPr>
        <w:pStyle w:val="22"/>
        <w:widowControl w:val="0"/>
        <w:suppressLineNumbers/>
        <w:spacing w:before="0" w:after="0" w:line="240" w:lineRule="auto"/>
        <w:ind w:left="284" w:right="40" w:firstLine="0"/>
        <w:rPr>
          <w:sz w:val="24"/>
          <w:szCs w:val="24"/>
        </w:rPr>
      </w:pPr>
    </w:p>
    <w:p w:rsidR="00883B9F" w:rsidRPr="00FF612D" w:rsidRDefault="00883B9F" w:rsidP="00883B9F">
      <w:pPr>
        <w:keepNext w:val="0"/>
        <w:widowControl w:val="0"/>
        <w:numPr>
          <w:ilvl w:val="0"/>
          <w:numId w:val="4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Сроки и порядок поставки</w:t>
      </w:r>
    </w:p>
    <w:p w:rsidR="00883B9F" w:rsidRPr="00FF612D" w:rsidRDefault="00883B9F" w:rsidP="00883B9F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right="40" w:firstLine="284"/>
      </w:pPr>
      <w:r w:rsidRPr="00FF612D"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883B9F" w:rsidRPr="00FF612D" w:rsidRDefault="00883B9F" w:rsidP="00883B9F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firstLine="284"/>
      </w:pPr>
      <w:r w:rsidRPr="00FF612D">
        <w:t xml:space="preserve">Место поставки: </w:t>
      </w:r>
      <w:r>
        <w:t>Центральный</w:t>
      </w:r>
      <w:r w:rsidRPr="006D72AD">
        <w:t xml:space="preserve"> склад Грузополучателя по адресу </w:t>
      </w:r>
      <w:r>
        <w:t>Республика Тыва, г. Кызыл, ул. Колхозная 2</w:t>
      </w:r>
      <w:r w:rsidRPr="006D72AD">
        <w:t>.</w:t>
      </w:r>
    </w:p>
    <w:p w:rsidR="00883B9F" w:rsidRPr="00FF612D" w:rsidRDefault="00883B9F" w:rsidP="00883B9F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firstLine="284"/>
      </w:pPr>
      <w:r w:rsidRPr="00FF612D">
        <w:t>Способ поставки</w:t>
      </w:r>
      <w:r>
        <w:t xml:space="preserve">  </w:t>
      </w:r>
      <w:r w:rsidRPr="006D72AD">
        <w:t xml:space="preserve">в адрес Грузополучателя производится транспортом </w:t>
      </w:r>
      <w:r>
        <w:t xml:space="preserve">и за счет средств </w:t>
      </w:r>
      <w:r w:rsidRPr="006D72AD">
        <w:t>Поставщика</w:t>
      </w:r>
      <w:r w:rsidRPr="00FF612D">
        <w:t>.</w:t>
      </w:r>
    </w:p>
    <w:p w:rsidR="00883B9F" w:rsidRPr="00FF612D" w:rsidRDefault="00883B9F" w:rsidP="00883B9F">
      <w:pPr>
        <w:pStyle w:val="a5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i/>
          <w:sz w:val="24"/>
          <w:szCs w:val="24"/>
        </w:rPr>
      </w:pPr>
      <w:r w:rsidRPr="00FF612D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883B9F" w:rsidRDefault="00883B9F" w:rsidP="00883B9F">
      <w:pPr>
        <w:pStyle w:val="a5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B94F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 собственности и риск случайной гибели продукции  переходит от Поставщика к Покупателю с момента передачи продукции после подписания </w:t>
      </w:r>
      <w:proofErr w:type="gramStart"/>
      <w:r>
        <w:rPr>
          <w:sz w:val="24"/>
          <w:szCs w:val="24"/>
        </w:rPr>
        <w:t>счет-фактуры</w:t>
      </w:r>
      <w:proofErr w:type="gramEnd"/>
      <w:r>
        <w:rPr>
          <w:sz w:val="24"/>
          <w:szCs w:val="24"/>
        </w:rPr>
        <w:t xml:space="preserve"> и товарной накладной.</w:t>
      </w:r>
    </w:p>
    <w:p w:rsidR="00883B9F" w:rsidRPr="00B94F95" w:rsidRDefault="00883B9F" w:rsidP="00883B9F">
      <w:pPr>
        <w:pStyle w:val="a5"/>
        <w:widowControl w:val="0"/>
        <w:suppressLineNumbers/>
        <w:spacing w:before="0" w:after="0" w:line="240" w:lineRule="auto"/>
        <w:ind w:left="284" w:right="40" w:firstLine="0"/>
        <w:rPr>
          <w:sz w:val="24"/>
          <w:szCs w:val="24"/>
        </w:rPr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</w:p>
    <w:p w:rsidR="00883B9F" w:rsidRPr="00FF612D" w:rsidRDefault="00883B9F" w:rsidP="00883B9F">
      <w:pPr>
        <w:keepNext w:val="0"/>
        <w:widowControl w:val="0"/>
        <w:numPr>
          <w:ilvl w:val="0"/>
          <w:numId w:val="4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Качество и порядок приемки продукции</w:t>
      </w:r>
    </w:p>
    <w:p w:rsidR="00883B9F" w:rsidRPr="00FF612D" w:rsidRDefault="00883B9F" w:rsidP="00883B9F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right="40" w:firstLine="284"/>
      </w:pPr>
      <w:r w:rsidRPr="00FF612D"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883B9F" w:rsidRPr="00FF612D" w:rsidRDefault="00883B9F" w:rsidP="00883B9F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right="40" w:firstLine="284"/>
      </w:pPr>
      <w:r w:rsidRPr="00FF612D">
        <w:t>Поставщик гарантирует качество и надежность по</w:t>
      </w:r>
      <w:r w:rsidR="001D5AE6">
        <w:t>ставляемой продукции в течение 3 (трех</w:t>
      </w:r>
      <w:r w:rsidRPr="00FF612D">
        <w:t xml:space="preserve">) </w:t>
      </w:r>
      <w:r w:rsidR="001D5AE6">
        <w:t>лет</w:t>
      </w:r>
      <w:r w:rsidRPr="00FF612D"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части"</w:t>
      </w:r>
      <w:r w:rsidR="001D5AE6">
        <w:t xml:space="preserve"> </w:t>
      </w:r>
      <w:r w:rsidRPr="00FF612D">
        <w:t>(комплектующие изделия).</w:t>
      </w:r>
    </w:p>
    <w:p w:rsidR="00883B9F" w:rsidRPr="00FF612D" w:rsidRDefault="00883B9F" w:rsidP="00883B9F">
      <w:pPr>
        <w:pStyle w:val="af"/>
        <w:keepNext w:val="0"/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line="240" w:lineRule="auto"/>
        <w:ind w:left="0" w:right="40" w:firstLine="284"/>
      </w:pPr>
      <w:r>
        <w:t xml:space="preserve"> </w:t>
      </w:r>
      <w:r w:rsidRPr="00FF612D">
        <w:t>Приемка продукции по количеству и по качеству осуществляе</w:t>
      </w:r>
      <w:r>
        <w:t xml:space="preserve">тся в соответствии с Инструкциями: - </w:t>
      </w:r>
      <w:proofErr w:type="gramStart"/>
      <w:r>
        <w:t>«Инструкция о</w:t>
      </w:r>
      <w:r w:rsidRPr="00FF612D">
        <w:t xml:space="preserve"> порядке приемки продукции производственно-технического назначения и товаров народного потребления по </w:t>
      </w:r>
      <w:r>
        <w:t>количеству»</w:t>
      </w:r>
      <w:r w:rsidRPr="00FF612D">
        <w:t xml:space="preserve"> </w:t>
      </w:r>
      <w:r>
        <w:t>(утвержденная</w:t>
      </w:r>
      <w:r w:rsidRPr="00FF612D">
        <w:t xml:space="preserve"> Постановлением Госарбитража СССР от 15 ию</w:t>
      </w:r>
      <w:r w:rsidRPr="00014BEA">
        <w:t>ня 1965 года № П-6</w:t>
      </w:r>
      <w:r>
        <w:t>, ред. От 23.07.1975 года, с изм. от 22.10.1997 года;) –</w:t>
      </w:r>
      <w:r w:rsidRPr="00014BEA">
        <w:t xml:space="preserve"> </w:t>
      </w:r>
      <w:r>
        <w:t>«Инструкция о</w:t>
      </w:r>
      <w:r w:rsidRPr="00014BEA">
        <w:t xml:space="preserve"> порядке приемки продукции производственно-технического</w:t>
      </w:r>
      <w:r w:rsidRPr="00FF612D">
        <w:t xml:space="preserve"> назначения и товаров народного потреб</w:t>
      </w:r>
      <w:r>
        <w:t>ления по качеству» (утвержденная</w:t>
      </w:r>
      <w:r w:rsidRPr="00FF612D">
        <w:t xml:space="preserve"> Постановлением Госарбитража СССР от 25 апреля 1966 года № П-7 , </w:t>
      </w:r>
      <w:r>
        <w:t xml:space="preserve">ред. от 23.07.1975 года, </w:t>
      </w:r>
      <w:r w:rsidRPr="00FF612D">
        <w:t>с</w:t>
      </w:r>
      <w:proofErr w:type="gramEnd"/>
      <w:r w:rsidRPr="00FF612D">
        <w:t xml:space="preserve"> </w:t>
      </w:r>
      <w:proofErr w:type="gramStart"/>
      <w:r>
        <w:t>изм. от 22.10.1997 года)</w:t>
      </w:r>
      <w:r w:rsidRPr="00FF612D">
        <w:t xml:space="preserve"> </w:t>
      </w:r>
      <w:proofErr w:type="gramEnd"/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</w:p>
    <w:p w:rsidR="00883B9F" w:rsidRPr="00FF612D" w:rsidRDefault="00883B9F" w:rsidP="00883B9F">
      <w:pPr>
        <w:keepNext w:val="0"/>
        <w:widowControl w:val="0"/>
        <w:numPr>
          <w:ilvl w:val="0"/>
          <w:numId w:val="3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Ответственность сторон и порядок разрешения споров</w:t>
      </w:r>
    </w:p>
    <w:p w:rsidR="00883B9F" w:rsidRPr="00014BEA" w:rsidRDefault="00883B9F" w:rsidP="00883B9F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>Поставляемая по настоящему Договору Продукция должна быть свободной от любых прав тре</w:t>
      </w:r>
      <w:r w:rsidRPr="00014BEA">
        <w:t>тьих лиц.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</w:t>
      </w:r>
      <w:r>
        <w:t>1/300 ставки рефинансирования Центрального банка</w:t>
      </w:r>
      <w:r w:rsidRPr="00FF612D">
        <w:t xml:space="preserve"> от суммы неисполненных обязательств за каждый день просрочки и возмещает Покупателю причиненные убытки. </w:t>
      </w:r>
    </w:p>
    <w:p w:rsidR="00883B9F" w:rsidRPr="008A31E9" w:rsidRDefault="00883B9F" w:rsidP="00883B9F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  <w:rPr>
          <w:i/>
        </w:rPr>
      </w:pPr>
      <w:r w:rsidRPr="00FF612D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>
        <w:t>1/300 ставки рефинансирования Центрального банка</w:t>
      </w:r>
      <w:r w:rsidRPr="00FF612D">
        <w:t xml:space="preserve"> от суммы неисполненных обязательств за каждый день просрочки. </w:t>
      </w:r>
    </w:p>
    <w:p w:rsidR="008A31E9" w:rsidRPr="008A31E9" w:rsidRDefault="008A31E9" w:rsidP="008A31E9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  <w:rPr>
          <w:i/>
        </w:rPr>
      </w:pPr>
      <w: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83B9F" w:rsidRPr="00014BEA" w:rsidRDefault="00883B9F" w:rsidP="00883B9F">
      <w:pPr>
        <w:keepNext w:val="0"/>
        <w:widowControl w:val="0"/>
        <w:numPr>
          <w:ilvl w:val="1"/>
          <w:numId w:val="3"/>
        </w:numPr>
        <w:suppressLineNumbers/>
        <w:spacing w:line="240" w:lineRule="auto"/>
        <w:ind w:left="0" w:firstLine="284"/>
      </w:pPr>
      <w:r w:rsidRPr="00FF612D">
        <w:t>Спорные вопросы, возникающие в ходе исполнения настоящего Договора, разреша</w:t>
      </w:r>
      <w:r w:rsidRPr="00014BEA">
        <w:t>ются Стор</w:t>
      </w:r>
      <w:r w:rsidRPr="00FF612D">
        <w:t>о</w:t>
      </w:r>
      <w:r w:rsidRPr="00014BEA">
        <w:t>нами путем переговоров, и возни</w:t>
      </w:r>
      <w:r w:rsidRPr="00FF612D">
        <w:t>кшие договоренности в обязательном порядке фик</w:t>
      </w:r>
      <w:r w:rsidRPr="00014BEA">
        <w:t xml:space="preserve">сируются дополнительным соглашением Сторон, становящимся с момента </w:t>
      </w:r>
      <w:r w:rsidRPr="00014BEA">
        <w:lastRenderedPageBreak/>
        <w:t>его подписания неотъемлемой частью настоящего Договора.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883B9F" w:rsidRPr="00FF612D" w:rsidRDefault="00883B9F" w:rsidP="00883B9F">
      <w:pPr>
        <w:pStyle w:val="ac"/>
        <w:keepNext w:val="0"/>
        <w:widowControl w:val="0"/>
        <w:numPr>
          <w:ilvl w:val="1"/>
          <w:numId w:val="3"/>
        </w:numPr>
        <w:suppressLineNumbers/>
        <w:shd w:val="clear" w:color="auto" w:fill="FFFFFF"/>
        <w:tabs>
          <w:tab w:val="left" w:pos="709"/>
        </w:tabs>
        <w:spacing w:before="0" w:after="0" w:line="240" w:lineRule="auto"/>
        <w:ind w:left="0" w:firstLine="284"/>
      </w:pPr>
      <w:r w:rsidRPr="00FF612D">
        <w:t>В случае не</w:t>
      </w:r>
      <w:r>
        <w:t xml:space="preserve"> </w:t>
      </w:r>
      <w:r w:rsidRPr="00FF612D">
        <w:t xml:space="preserve"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>
        <w:t>АО «</w:t>
      </w:r>
      <w:proofErr w:type="spellStart"/>
      <w:r>
        <w:t>Тываэнерго</w:t>
      </w:r>
      <w:proofErr w:type="spellEnd"/>
      <w:r>
        <w:t>».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>Взаимоотношения Сторон, не урегулированные настоящим Договором, регулируются дейст</w:t>
      </w:r>
      <w:r w:rsidRPr="00014BEA">
        <w:t>в</w:t>
      </w:r>
      <w:r w:rsidRPr="00FF612D">
        <w:t>у</w:t>
      </w:r>
      <w:r w:rsidRPr="00014BEA">
        <w:t>ющим законодательством Российской Федер</w:t>
      </w:r>
      <w:r w:rsidRPr="00FF612D">
        <w:t xml:space="preserve">ации. </w:t>
      </w:r>
    </w:p>
    <w:p w:rsidR="00883B9F" w:rsidRPr="00FF612D" w:rsidRDefault="00883B9F" w:rsidP="00883B9F">
      <w:pPr>
        <w:pStyle w:val="a9"/>
        <w:widowControl w:val="0"/>
        <w:suppressLineNumbers/>
        <w:spacing w:before="0" w:after="0" w:line="240" w:lineRule="auto"/>
        <w:ind w:firstLine="284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  <w:jc w:val="center"/>
        <w:rPr>
          <w:b/>
        </w:rPr>
      </w:pPr>
      <w:r>
        <w:rPr>
          <w:b/>
        </w:rPr>
        <w:t>7</w:t>
      </w:r>
      <w:r w:rsidRPr="00FF612D">
        <w:rPr>
          <w:b/>
        </w:rPr>
        <w:t>. Форс-мажор</w:t>
      </w:r>
    </w:p>
    <w:p w:rsidR="00883B9F" w:rsidRPr="00FF612D" w:rsidRDefault="00883B9F" w:rsidP="00883B9F">
      <w:pPr>
        <w:pStyle w:val="a5"/>
        <w:widowControl w:val="0"/>
        <w:numPr>
          <w:ilvl w:val="1"/>
          <w:numId w:val="8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proofErr w:type="gramStart"/>
      <w:r w:rsidRPr="00FF612D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FF612D">
        <w:rPr>
          <w:sz w:val="24"/>
          <w:szCs w:val="24"/>
        </w:rPr>
        <w:t xml:space="preserve"> </w:t>
      </w:r>
      <w:proofErr w:type="gramStart"/>
      <w:r w:rsidRPr="00FF612D">
        <w:rPr>
          <w:sz w:val="24"/>
          <w:szCs w:val="24"/>
        </w:rPr>
        <w:t>невозможным</w:t>
      </w:r>
      <w:proofErr w:type="gramEnd"/>
      <w:r w:rsidRPr="00FF612D">
        <w:rPr>
          <w:sz w:val="24"/>
          <w:szCs w:val="24"/>
        </w:rPr>
        <w:t xml:space="preserve"> исполнение Сторонами своих обязательств.</w:t>
      </w:r>
    </w:p>
    <w:p w:rsidR="00883B9F" w:rsidRPr="00FF612D" w:rsidRDefault="00883B9F" w:rsidP="00883B9F">
      <w:pPr>
        <w:pStyle w:val="a5"/>
        <w:widowControl w:val="0"/>
        <w:suppressLineNumbers/>
        <w:spacing w:before="0" w:after="0" w:line="240" w:lineRule="auto"/>
        <w:ind w:firstLine="284"/>
        <w:rPr>
          <w:sz w:val="24"/>
          <w:szCs w:val="24"/>
        </w:rPr>
      </w:pPr>
      <w:proofErr w:type="gramStart"/>
      <w:r w:rsidRPr="00FF612D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883B9F" w:rsidRPr="00FF612D" w:rsidRDefault="00883B9F" w:rsidP="00883B9F">
      <w:pPr>
        <w:pStyle w:val="af"/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014BEA">
        <w:t>При наступлении обстоятельств непреодолимой силы Стороны обязаны в течение 3 (трех) р</w:t>
      </w:r>
      <w:r w:rsidRPr="00FF612D">
        <w:t>а</w:t>
      </w:r>
      <w:r w:rsidRPr="00014BEA">
        <w:t xml:space="preserve">бочих дней уведомить друг друга в письменной форме (телеграммой или </w:t>
      </w:r>
      <w:proofErr w:type="spellStart"/>
      <w:r w:rsidRPr="00014BEA">
        <w:t>факсогра</w:t>
      </w:r>
      <w:r w:rsidRPr="00FF612D">
        <w:t>ммой</w:t>
      </w:r>
      <w:proofErr w:type="spellEnd"/>
      <w:r w:rsidRPr="00FF612D">
        <w:t>) об их наступлении и окончании. Эта информация подлежит подтверждению соответству</w:t>
      </w:r>
      <w:r w:rsidRPr="00014BEA">
        <w:t>ющим ко</w:t>
      </w:r>
      <w:r w:rsidRPr="00FF612D">
        <w:t>м</w:t>
      </w:r>
      <w:r w:rsidRPr="00014BEA">
        <w:t>петентным органом. Не предоставление в срок уведомления о наступлении или окончании фо</w:t>
      </w:r>
      <w:r w:rsidRPr="00FF612D">
        <w:t>рс-мажорных обстоятельств лишает в дальнейшем соответствующую Сторону права ссылки на эти обстоятельства.</w:t>
      </w:r>
    </w:p>
    <w:p w:rsidR="00883B9F" w:rsidRPr="00014BEA" w:rsidRDefault="00883B9F" w:rsidP="00883B9F">
      <w:pPr>
        <w:pStyle w:val="af"/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>Срок исполнения Сторонами обязательств по настоящему Договору отодвигается со</w:t>
      </w:r>
      <w:r w:rsidRPr="00014BEA">
        <w:t>разме</w:t>
      </w:r>
      <w:r w:rsidRPr="00FF612D">
        <w:t>р</w:t>
      </w:r>
      <w:r w:rsidRPr="00014BEA">
        <w:t>но времени, в течение которого действуют возникшие после заключения</w:t>
      </w:r>
      <w:r w:rsidRPr="00FF612D">
        <w:t xml:space="preserve"> настоящего До</w:t>
      </w:r>
      <w:r w:rsidRPr="00014BEA">
        <w:t xml:space="preserve">говора форс-мажорные обстоятельства.  </w:t>
      </w:r>
    </w:p>
    <w:p w:rsidR="00883B9F" w:rsidRDefault="00883B9F" w:rsidP="00883B9F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FF612D">
        <w:t>будет иметь право отказаться от дальнейшего исполне</w:t>
      </w:r>
      <w:r w:rsidRPr="00014BEA">
        <w:t>ния обяз</w:t>
      </w:r>
      <w:r w:rsidRPr="00FF612D">
        <w:t>а</w:t>
      </w:r>
      <w:r w:rsidRPr="00014BEA">
        <w:t>тельств по настоящему Догово</w:t>
      </w:r>
      <w:r w:rsidRPr="00FF612D">
        <w:t>ру и в этом случае ни одна из Сторон не</w:t>
      </w:r>
      <w:proofErr w:type="gramEnd"/>
      <w:r w:rsidRPr="00FF612D"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83B9F" w:rsidRDefault="00883B9F" w:rsidP="00883B9F">
      <w:pPr>
        <w:keepNext w:val="0"/>
        <w:widowControl w:val="0"/>
        <w:suppressLineNumbers/>
        <w:spacing w:line="240" w:lineRule="auto"/>
        <w:ind w:left="284" w:right="40" w:firstLine="0"/>
      </w:pPr>
    </w:p>
    <w:p w:rsidR="00883B9F" w:rsidRDefault="00883B9F" w:rsidP="00883B9F">
      <w:pPr>
        <w:pStyle w:val="af"/>
        <w:keepNext w:val="0"/>
        <w:widowControl w:val="0"/>
        <w:numPr>
          <w:ilvl w:val="0"/>
          <w:numId w:val="8"/>
        </w:numPr>
        <w:suppressLineNumbers/>
        <w:spacing w:line="240" w:lineRule="auto"/>
        <w:ind w:right="40"/>
        <w:jc w:val="center"/>
        <w:rPr>
          <w:b/>
        </w:rPr>
      </w:pPr>
      <w:r w:rsidRPr="009F1A9D">
        <w:rPr>
          <w:b/>
        </w:rPr>
        <w:t>Антикоррупционная оговорка</w:t>
      </w:r>
    </w:p>
    <w:p w:rsidR="00883B9F" w:rsidRPr="006B5567" w:rsidRDefault="00883B9F" w:rsidP="00883B9F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  <w:r w:rsidRPr="006B5567">
        <w:rPr>
          <w:bCs/>
        </w:rPr>
        <w:t xml:space="preserve">8.1. Подрядчику известно о том, что Заказчик реализует требования статьи 13.3. </w:t>
      </w:r>
      <w:proofErr w:type="gramStart"/>
      <w:r w:rsidRPr="006B5567">
        <w:rPr>
          <w:bCs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23.09.2014 №496), включился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883B9F" w:rsidRPr="003201F4" w:rsidRDefault="00883B9F" w:rsidP="00883B9F">
      <w:pPr>
        <w:snapToGrid w:val="0"/>
        <w:spacing w:line="240" w:lineRule="auto"/>
        <w:ind w:firstLine="357"/>
        <w:rPr>
          <w:bCs/>
        </w:rPr>
      </w:pPr>
      <w:r w:rsidRPr="003201F4">
        <w:rPr>
          <w:bCs/>
        </w:rPr>
        <w:lastRenderedPageBreak/>
        <w:t>Присоединение к Антикоррупционной хартии российского бизнеса свидетельствует о соответствии Заказчика антикоррупционным требованиям международно-правовых стандартов.</w:t>
      </w:r>
    </w:p>
    <w:p w:rsidR="00883B9F" w:rsidRPr="003201F4" w:rsidRDefault="00883B9F" w:rsidP="00883B9F">
      <w:pPr>
        <w:snapToGrid w:val="0"/>
        <w:spacing w:line="240" w:lineRule="auto"/>
        <w:ind w:firstLine="357"/>
        <w:rPr>
          <w:bCs/>
        </w:rPr>
      </w:pPr>
      <w:r w:rsidRPr="003201F4">
        <w:rPr>
          <w:bCs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883B9F" w:rsidRPr="003201F4" w:rsidRDefault="00883B9F" w:rsidP="00883B9F">
      <w:pPr>
        <w:snapToGrid w:val="0"/>
        <w:spacing w:line="240" w:lineRule="auto"/>
        <w:ind w:firstLine="357"/>
        <w:rPr>
          <w:bCs/>
        </w:rPr>
      </w:pPr>
      <w:r w:rsidRPr="003201F4">
        <w:rPr>
          <w:bCs/>
        </w:rPr>
        <w:t>Единая вертикально-интегрированная система в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и ДЗО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по профилактике коррупционных и иных правонарушений отражена в Едином стратегическом документе - Антикоррупционной политике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и ДЗО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(далее - Антикоррупционная политика).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Заказчик при взаимодействии с Подрядчиком ориентированы на установление и сохранение деловых отношений, которые: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- поддерживают Антикоррупционную политику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и ДЗО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»;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- ведут деловые отношения в добросовестной и честной манере;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- заботятся о собственной репутации;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- демонстрируют поддержку высоким этическим стандартам;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- реализуют собственные меры по противодействию коррупции;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- участвуют в коллективных антикоррупционных инициативах.</w:t>
      </w:r>
    </w:p>
    <w:p w:rsidR="00883B9F" w:rsidRPr="003201F4" w:rsidRDefault="00883B9F" w:rsidP="00883B9F">
      <w:pPr>
        <w:spacing w:line="240" w:lineRule="auto"/>
        <w:ind w:firstLine="357"/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2</w:t>
      </w:r>
      <w:r w:rsidRPr="003201F4">
        <w:rPr>
          <w:bCs/>
        </w:rPr>
        <w:t xml:space="preserve">. </w:t>
      </w:r>
      <w:proofErr w:type="gramStart"/>
      <w:r w:rsidRPr="003201F4">
        <w:rPr>
          <w:bCs/>
        </w:rPr>
        <w:t xml:space="preserve">Подрядчик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hyperlink r:id="rId9" w:tooltip="http://www.mrsk-sib.ru/index.php?option=com_content&amp;view=category&amp;layout=blog&amp;id=2863&amp;Itemid=4060&amp;lang=ru40" w:history="1">
        <w:r w:rsidRPr="003201F4">
          <w:rPr>
            <w:rStyle w:val="ae"/>
          </w:rPr>
          <w:t>http://www.mrsk-sib.ru/index.php?option=com_content&amp;view=category&amp;layout=blog&amp;id=2863&amp;Itemid=4060&amp;lang=ru40</w:t>
        </w:r>
      </w:hyperlink>
      <w:r w:rsidRPr="003201F4">
        <w:rPr>
          <w:bCs/>
        </w:rPr>
        <w:t>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201F4">
        <w:rPr>
          <w:bCs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 xml:space="preserve">. </w:t>
      </w:r>
      <w:proofErr w:type="gramStart"/>
      <w:r w:rsidRPr="003201F4">
        <w:rPr>
          <w:bCs/>
        </w:rPr>
        <w:t>При исполнении своих обязательств по настоящему Договору, Подрядчик и Заказчик,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proofErr w:type="gramStart"/>
      <w:r w:rsidRPr="003201F4">
        <w:rPr>
          <w:bCs/>
        </w:rPr>
        <w:t>При исполнении своих обязательств по настоящему Договору, Подрядчик и Заказчик,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 лица (ст</w:t>
      </w:r>
      <w:proofErr w:type="gramEnd"/>
      <w:r w:rsidRPr="003201F4">
        <w:rPr>
          <w:bCs/>
        </w:rPr>
        <w:t>.</w:t>
      </w:r>
      <w:proofErr w:type="gramStart"/>
      <w:r w:rsidRPr="003201F4">
        <w:rPr>
          <w:bCs/>
        </w:rPr>
        <w:t xml:space="preserve">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3201F4">
        <w:rPr>
          <w:bCs/>
        </w:rPr>
        <w:t>КоАКП</w:t>
      </w:r>
      <w:proofErr w:type="spellEnd"/>
      <w:r w:rsidRPr="003201F4">
        <w:rPr>
          <w:bCs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883B9F" w:rsidRPr="003201F4" w:rsidRDefault="00883B9F" w:rsidP="00883B9F">
      <w:pPr>
        <w:autoSpaceDE w:val="0"/>
        <w:autoSpaceDN w:val="0"/>
        <w:adjustRightInd w:val="0"/>
        <w:spacing w:line="240" w:lineRule="auto"/>
        <w:ind w:firstLine="357"/>
        <w:rPr>
          <w:bCs/>
        </w:rPr>
      </w:pPr>
      <w:proofErr w:type="gramStart"/>
      <w:r w:rsidRPr="003201F4">
        <w:rPr>
          <w:bCs/>
        </w:rPr>
        <w:t xml:space="preserve">Подрядчик и Заказчик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 направленного на </w:t>
      </w:r>
      <w:r w:rsidRPr="003201F4">
        <w:rPr>
          <w:bCs/>
        </w:rPr>
        <w:lastRenderedPageBreak/>
        <w:t>обеспечение выполнения этим работником каких-либо действий в пользу стимулирующей его стороны (Подрядчика или Заказчика).</w:t>
      </w:r>
      <w:proofErr w:type="gramEnd"/>
    </w:p>
    <w:p w:rsidR="00883B9F" w:rsidRPr="003201F4" w:rsidRDefault="00883B9F" w:rsidP="00883B9F">
      <w:pPr>
        <w:autoSpaceDE w:val="0"/>
        <w:autoSpaceDN w:val="0"/>
        <w:adjustRightInd w:val="0"/>
        <w:spacing w:line="240" w:lineRule="auto"/>
        <w:ind w:firstLine="357"/>
        <w:rPr>
          <w:bCs/>
        </w:rPr>
      </w:pPr>
      <w:r w:rsidRPr="003201F4">
        <w:rPr>
          <w:bCs/>
        </w:rPr>
        <w:t xml:space="preserve">Под действиями работника, осуществляемыми в пользу стимулирующей его стороны (Подрядчика или Заказчика), понимаются: </w:t>
      </w:r>
    </w:p>
    <w:p w:rsidR="00883B9F" w:rsidRPr="003201F4" w:rsidRDefault="00883B9F" w:rsidP="00883B9F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предоставление неоправданных преимуществ по сравнению с другими контрагентами;</w:t>
      </w:r>
    </w:p>
    <w:p w:rsidR="00883B9F" w:rsidRPr="003201F4" w:rsidRDefault="00883B9F" w:rsidP="00883B9F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предоставление каких-либо гарантий;</w:t>
      </w:r>
    </w:p>
    <w:p w:rsidR="00883B9F" w:rsidRPr="003201F4" w:rsidRDefault="00883B9F" w:rsidP="00883B9F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ускорение существующих процедур;</w:t>
      </w:r>
    </w:p>
    <w:p w:rsidR="00883B9F" w:rsidRPr="003201F4" w:rsidRDefault="00883B9F" w:rsidP="00883B9F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Подрядчиком и Заказчиком.</w:t>
      </w:r>
    </w:p>
    <w:p w:rsidR="00883B9F" w:rsidRPr="003201F4" w:rsidRDefault="00883B9F" w:rsidP="00883B9F">
      <w:pPr>
        <w:autoSpaceDE w:val="0"/>
        <w:autoSpaceDN w:val="0"/>
        <w:adjustRightInd w:val="0"/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4</w:t>
      </w:r>
      <w:r w:rsidRPr="003201F4">
        <w:rPr>
          <w:bCs/>
        </w:rPr>
        <w:t>. В случае возникновения у Подрядчика и Заказчика подозрений, что произошло или может произойти нарушени</w:t>
      </w:r>
      <w:r>
        <w:rPr>
          <w:bCs/>
        </w:rPr>
        <w:t>е каких-либо положений пунктов 8</w:t>
      </w:r>
      <w:r w:rsidRPr="003201F4">
        <w:rPr>
          <w:bCs/>
        </w:rPr>
        <w:t>.</w:t>
      </w:r>
      <w:r>
        <w:rPr>
          <w:bCs/>
        </w:rPr>
        <w:t>1., 8</w:t>
      </w:r>
      <w:r w:rsidRPr="003201F4">
        <w:rPr>
          <w:bCs/>
        </w:rPr>
        <w:t>.</w:t>
      </w:r>
      <w:r>
        <w:rPr>
          <w:bCs/>
        </w:rPr>
        <w:t>2., 8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 xml:space="preserve">. настоящего Договора, Подрядчик и/или Заказчик обязуется уведомить другую Сторону в письменной форме. После письменного уведомления, Подрядчик и/или Заказчик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201F4">
        <w:rPr>
          <w:bCs/>
        </w:rPr>
        <w:t>с даты направления</w:t>
      </w:r>
      <w:proofErr w:type="gramEnd"/>
      <w:r w:rsidRPr="003201F4">
        <w:rPr>
          <w:bCs/>
        </w:rPr>
        <w:t xml:space="preserve"> письменного уведомления.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 w:rsidRPr="003201F4">
        <w:rPr>
          <w:bCs/>
        </w:rPr>
        <w:t>В письменном уведомлении Подрядчик и/или Заказчик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rPr>
          <w:bCs/>
        </w:rPr>
        <w:t>е каких-либо положений пунктов 8</w:t>
      </w:r>
      <w:r w:rsidRPr="003201F4">
        <w:rPr>
          <w:bCs/>
        </w:rPr>
        <w:t>.</w:t>
      </w:r>
      <w:r>
        <w:rPr>
          <w:bCs/>
        </w:rPr>
        <w:t>1., 8</w:t>
      </w:r>
      <w:r w:rsidRPr="003201F4">
        <w:rPr>
          <w:bCs/>
        </w:rPr>
        <w:t>.</w:t>
      </w:r>
      <w:r>
        <w:rPr>
          <w:bCs/>
        </w:rPr>
        <w:t>2., 8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>. настоящего Договора Подрядчиком и/или Заказчиком, его аффилированными лицами, работниками или посредниками.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5</w:t>
      </w:r>
      <w:r w:rsidRPr="003201F4">
        <w:rPr>
          <w:bCs/>
        </w:rPr>
        <w:t xml:space="preserve">. </w:t>
      </w:r>
      <w:proofErr w:type="gramStart"/>
      <w:r w:rsidRPr="003201F4">
        <w:rPr>
          <w:bCs/>
        </w:rPr>
        <w:t>В случае нарушения Подрядчиком и/или Заказчиком обязательств по соблюдению требований Антикоррупционной полит</w:t>
      </w:r>
      <w:r>
        <w:rPr>
          <w:bCs/>
        </w:rPr>
        <w:t>ики, предусмотренных в пунктах 8</w:t>
      </w:r>
      <w:r w:rsidRPr="003201F4">
        <w:rPr>
          <w:bCs/>
        </w:rPr>
        <w:t>.</w:t>
      </w:r>
      <w:r>
        <w:rPr>
          <w:bCs/>
        </w:rPr>
        <w:t>1. и 8</w:t>
      </w:r>
      <w:r w:rsidRPr="003201F4">
        <w:rPr>
          <w:bCs/>
        </w:rPr>
        <w:t>.</w:t>
      </w:r>
      <w:r>
        <w:rPr>
          <w:bCs/>
        </w:rPr>
        <w:t>2</w:t>
      </w:r>
      <w:r w:rsidRPr="003201F4">
        <w:rPr>
          <w:bCs/>
        </w:rPr>
        <w:t>. настоящего Договора и обязательств воздержи</w:t>
      </w:r>
      <w:r>
        <w:rPr>
          <w:bCs/>
        </w:rPr>
        <w:t>ваться от запрещенных в пункте 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>. настоящего Договора действий, и/или неполучения другой стороной в установленный срок подтверждения, что нарушения не произошло или не произойдет, Подрядчик или Заказчик имеет право расторгнуть Договор в одностороннем порядке полностью или</w:t>
      </w:r>
      <w:proofErr w:type="gramEnd"/>
      <w:r w:rsidRPr="003201F4">
        <w:rPr>
          <w:bCs/>
        </w:rPr>
        <w:t xml:space="preserve"> в части, направив письменное уведомление о расторжении. Сторона, по чьей инициативе был,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83B9F" w:rsidRPr="003201F4" w:rsidRDefault="00883B9F" w:rsidP="00883B9F">
      <w:pPr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6</w:t>
      </w:r>
      <w:r w:rsidRPr="003201F4">
        <w:rPr>
          <w:bCs/>
        </w:rPr>
        <w:t xml:space="preserve">. </w:t>
      </w:r>
      <w:proofErr w:type="gramStart"/>
      <w:r w:rsidRPr="003201F4">
        <w:rPr>
          <w:bCs/>
        </w:rPr>
        <w:t>Государственная политика в области развития партнерства государства и бизнеса по противодействию коррупции реализуется ПАО «МРСК Сибири»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Сибири» руководством страны.</w:t>
      </w:r>
      <w:proofErr w:type="gramEnd"/>
    </w:p>
    <w:p w:rsidR="00883B9F" w:rsidRDefault="00883B9F" w:rsidP="00883B9F">
      <w:pPr>
        <w:keepNext w:val="0"/>
        <w:widowControl w:val="0"/>
        <w:suppressLineNumbers/>
        <w:spacing w:line="240" w:lineRule="auto"/>
        <w:ind w:left="284" w:right="40" w:firstLine="0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40" w:firstLine="284"/>
      </w:pPr>
    </w:p>
    <w:p w:rsidR="00883B9F" w:rsidRPr="00FF612D" w:rsidRDefault="00883B9F" w:rsidP="00883B9F">
      <w:pPr>
        <w:keepNext w:val="0"/>
        <w:widowControl w:val="0"/>
        <w:numPr>
          <w:ilvl w:val="0"/>
          <w:numId w:val="8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Заключительные положения</w:t>
      </w:r>
    </w:p>
    <w:p w:rsidR="00883B9F" w:rsidRPr="006B5567" w:rsidRDefault="00883B9F" w:rsidP="00564C67">
      <w:pPr>
        <w:pStyle w:val="af"/>
        <w:numPr>
          <w:ilvl w:val="1"/>
          <w:numId w:val="8"/>
        </w:numPr>
        <w:spacing w:line="240" w:lineRule="auto"/>
        <w:ind w:left="0" w:firstLine="426"/>
      </w:pPr>
      <w:r w:rsidRPr="00FF612D">
        <w:t xml:space="preserve">Ответственный представитель за согласование всех вопросов по настоящему Договору со стороны Поставщика </w:t>
      </w:r>
      <w:r>
        <w:t>–</w:t>
      </w:r>
      <w:r w:rsidRPr="00FF612D">
        <w:t xml:space="preserve"> </w:t>
      </w:r>
      <w:r>
        <w:t>__________</w:t>
      </w:r>
      <w:r w:rsidRPr="00FF612D">
        <w:t xml:space="preserve"> тел.</w:t>
      </w:r>
      <w:r>
        <w:t xml:space="preserve"> __________</w:t>
      </w:r>
      <w:r w:rsidRPr="00FF612D">
        <w:t xml:space="preserve">, </w:t>
      </w:r>
      <w:r w:rsidRPr="006B5567">
        <w:rPr>
          <w:lang w:val="en-US"/>
        </w:rPr>
        <w:t>e</w:t>
      </w:r>
      <w:r w:rsidRPr="00FF612D">
        <w:t>-</w:t>
      </w:r>
      <w:r w:rsidRPr="006B5567">
        <w:rPr>
          <w:lang w:val="en-US"/>
        </w:rPr>
        <w:t>mail</w:t>
      </w:r>
      <w:r>
        <w:t>:__________</w:t>
      </w:r>
      <w:r w:rsidRPr="00306CD5">
        <w:t xml:space="preserve">, со стороны Покупателя – </w:t>
      </w:r>
      <w:r>
        <w:t>Бабкина Екатерина Сергеевна, 8(39422)</w:t>
      </w:r>
      <w:r w:rsidRPr="00306CD5">
        <w:t xml:space="preserve">9-84-92, </w:t>
      </w:r>
      <w:hyperlink r:id="rId10" w:history="1">
        <w:r w:rsidRPr="000B216D">
          <w:rPr>
            <w:rStyle w:val="ae"/>
            <w:lang w:val="en-US"/>
          </w:rPr>
          <w:t>ShumakovaES</w:t>
        </w:r>
        <w:r w:rsidRPr="000B216D">
          <w:rPr>
            <w:rStyle w:val="ae"/>
          </w:rPr>
          <w:t>@tuva.mrsk-sib.ru</w:t>
        </w:r>
      </w:hyperlink>
      <w:r w:rsidRPr="00306CD5">
        <w:t xml:space="preserve">, за поставку ответственное лицо – </w:t>
      </w:r>
      <w:r>
        <w:t xml:space="preserve">Кузнецова Алена Юрьевна       8-963-203-4915, </w:t>
      </w:r>
      <w:hyperlink r:id="rId11" w:history="1">
        <w:r w:rsidRPr="006B5567">
          <w:rPr>
            <w:rStyle w:val="ae"/>
            <w:lang w:val="en-US"/>
          </w:rPr>
          <w:t>KuznecovaAY</w:t>
        </w:r>
        <w:r w:rsidRPr="0086297D">
          <w:rPr>
            <w:rStyle w:val="ae"/>
          </w:rPr>
          <w:t>@</w:t>
        </w:r>
        <w:r w:rsidRPr="006B5567">
          <w:rPr>
            <w:rStyle w:val="ae"/>
            <w:lang w:val="en-US"/>
          </w:rPr>
          <w:t>tuva</w:t>
        </w:r>
        <w:r w:rsidRPr="0086297D">
          <w:rPr>
            <w:rStyle w:val="ae"/>
          </w:rPr>
          <w:t>.</w:t>
        </w:r>
        <w:r w:rsidRPr="006B5567">
          <w:rPr>
            <w:rStyle w:val="ae"/>
            <w:lang w:val="en-US"/>
          </w:rPr>
          <w:t>mrsk</w:t>
        </w:r>
        <w:r w:rsidRPr="0086297D">
          <w:rPr>
            <w:rStyle w:val="ae"/>
          </w:rPr>
          <w:t>-</w:t>
        </w:r>
        <w:r w:rsidRPr="006B5567">
          <w:rPr>
            <w:rStyle w:val="ae"/>
            <w:lang w:val="en-US"/>
          </w:rPr>
          <w:t>sib</w:t>
        </w:r>
        <w:r w:rsidRPr="0086297D">
          <w:rPr>
            <w:rStyle w:val="ae"/>
          </w:rPr>
          <w:t>.</w:t>
        </w:r>
        <w:proofErr w:type="spellStart"/>
        <w:r w:rsidRPr="006B5567">
          <w:rPr>
            <w:rStyle w:val="ae"/>
            <w:lang w:val="en-US"/>
          </w:rPr>
          <w:t>ru</w:t>
        </w:r>
        <w:proofErr w:type="spellEnd"/>
      </w:hyperlink>
    </w:p>
    <w:p w:rsidR="00883B9F" w:rsidRPr="00FF612D" w:rsidRDefault="00883B9F" w:rsidP="00883B9F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39" w:firstLine="284"/>
      </w:pPr>
      <w:r w:rsidRPr="00FF612D"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883B9F" w:rsidRPr="00D54EF6" w:rsidRDefault="00883B9F" w:rsidP="00883B9F">
      <w:pPr>
        <w:keepNext w:val="0"/>
        <w:widowControl w:val="0"/>
        <w:numPr>
          <w:ilvl w:val="1"/>
          <w:numId w:val="8"/>
        </w:numPr>
        <w:spacing w:line="240" w:lineRule="auto"/>
        <w:ind w:left="0" w:right="39" w:firstLine="284"/>
      </w:pPr>
      <w:r w:rsidRPr="00FF612D">
        <w:t xml:space="preserve">Поставщик обязуется на дату заключения настоящего Договора раскрыть Покупателю сведения о собственниках (номинальных владельцах) долей/акций </w:t>
      </w:r>
      <w:r w:rsidRPr="00FF612D">
        <w:lastRenderedPageBreak/>
        <w:t xml:space="preserve">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</w:t>
      </w:r>
      <w:r w:rsidRPr="00995043">
        <w:t>пер</w:t>
      </w:r>
      <w:r w:rsidRPr="00D54EF6">
        <w:t>едачу и обработку. Указанная информация должна предоставляться Пост</w:t>
      </w:r>
      <w:r>
        <w:t xml:space="preserve">авщиком по форме Приложения № </w:t>
      </w:r>
      <w:r w:rsidRPr="004B681D">
        <w:t>2</w:t>
      </w:r>
      <w:r w:rsidRPr="00D54EF6">
        <w:t xml:space="preserve"> к настоящему Договору.</w:t>
      </w:r>
    </w:p>
    <w:p w:rsidR="00883B9F" w:rsidRPr="00995043" w:rsidRDefault="00883B9F" w:rsidP="00883B9F">
      <w:pPr>
        <w:pStyle w:val="a9"/>
        <w:widowControl w:val="0"/>
        <w:tabs>
          <w:tab w:val="left" w:pos="1134"/>
        </w:tabs>
        <w:spacing w:before="0" w:after="0" w:line="240" w:lineRule="auto"/>
        <w:ind w:firstLine="284"/>
      </w:pPr>
      <w:r w:rsidRPr="00D54EF6">
        <w:tab/>
      </w:r>
      <w:proofErr w:type="gramStart"/>
      <w:r>
        <w:t>Поставщик</w:t>
      </w:r>
      <w:r w:rsidRPr="00995043">
        <w:t xml:space="preserve"> обязуется предоставлять </w:t>
      </w:r>
      <w:r>
        <w:t>Покупателю</w:t>
      </w:r>
      <w:r w:rsidRPr="00995043">
        <w:t xml:space="preserve"> </w:t>
      </w:r>
      <w:r w:rsidRPr="00D54EF6">
        <w:t xml:space="preserve">информацию об изменении состава (по сравнению с существовавшим на дату заключения настоящего договора) собственников </w:t>
      </w:r>
      <w:r>
        <w:t>Поставщика</w:t>
      </w:r>
      <w:r w:rsidRPr="00D54EF6">
        <w:t xml:space="preserve"> </w:t>
      </w:r>
      <w:r w:rsidRPr="00D54EF6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D54EF6">
        <w:t xml:space="preserve"> включая бенефициаров (в том числе конечных), а также состава  исполнительных органов </w:t>
      </w:r>
      <w:r>
        <w:t>Поставщика</w:t>
      </w:r>
      <w:r w:rsidRPr="00D54EF6">
        <w:rPr>
          <w:color w:val="000000"/>
        </w:rPr>
        <w:t>; информацию о составе собственников (состав участников;</w:t>
      </w:r>
      <w:proofErr w:type="gramEnd"/>
      <w:r w:rsidRPr="00D54EF6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>
        <w:rPr>
          <w:color w:val="000000"/>
        </w:rPr>
        <w:t>субконтрагентов</w:t>
      </w:r>
      <w:proofErr w:type="spellEnd"/>
      <w:r w:rsidRPr="00D54EF6">
        <w:rPr>
          <w:color w:val="000000"/>
        </w:rPr>
        <w:t xml:space="preserve"> П</w:t>
      </w:r>
      <w:r>
        <w:rPr>
          <w:color w:val="000000"/>
        </w:rPr>
        <w:t>оставщика</w:t>
      </w:r>
      <w:r w:rsidRPr="00D54EF6">
        <w:rPr>
          <w:i/>
          <w:color w:val="000000"/>
        </w:rPr>
        <w:t xml:space="preserve">. </w:t>
      </w:r>
      <w:r w:rsidRPr="00D54EF6">
        <w:rPr>
          <w:color w:val="000000"/>
        </w:rPr>
        <w:t xml:space="preserve">Информация представляется </w:t>
      </w:r>
      <w:r w:rsidRPr="00D54EF6">
        <w:t>по форме в соответствии с Прил</w:t>
      </w:r>
      <w:r>
        <w:t xml:space="preserve">ожением № </w:t>
      </w:r>
      <w:r w:rsidRPr="004B681D">
        <w:t>2</w:t>
      </w:r>
      <w:r w:rsidRPr="00D54EF6">
        <w:t xml:space="preserve"> к настоящему договору,</w:t>
      </w:r>
      <w:r w:rsidRPr="00D54EF6">
        <w:rPr>
          <w:color w:val="000000"/>
        </w:rPr>
        <w:t xml:space="preserve"> не позднее 3-х календарных дней </w:t>
      </w:r>
      <w:proofErr w:type="gramStart"/>
      <w:r w:rsidRPr="00D54EF6">
        <w:rPr>
          <w:color w:val="000000"/>
        </w:rPr>
        <w:t>с даты наступления</w:t>
      </w:r>
      <w:proofErr w:type="gramEnd"/>
      <w:r w:rsidRPr="00D54EF6">
        <w:rPr>
          <w:color w:val="000000"/>
        </w:rPr>
        <w:t xml:space="preserve"> соответствующего события (юридического факта)</w:t>
      </w:r>
      <w:r w:rsidRPr="00D54EF6">
        <w:t xml:space="preserve">, </w:t>
      </w:r>
      <w:r w:rsidRPr="00D54EF6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883B9F" w:rsidRDefault="00883B9F" w:rsidP="00883B9F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В случае невыполнения или ненадлежащего выполнения Поставщиком обязательств, преду</w:t>
      </w:r>
      <w:r>
        <w:t>смотренных п. 9</w:t>
      </w:r>
      <w:r w:rsidRPr="00FF612D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883B9F" w:rsidRPr="00FF612D" w:rsidRDefault="00883B9F" w:rsidP="00883B9F">
      <w:pPr>
        <w:pStyle w:val="a9"/>
        <w:widowControl w:val="0"/>
        <w:suppressLineNumbers/>
        <w:spacing w:before="0" w:after="0" w:line="240" w:lineRule="auto"/>
        <w:ind w:firstLine="284"/>
      </w:pPr>
      <w:r w:rsidRPr="00FF612D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Настоящий Договор вступает в силу с момента подписания и действует до полного исполнения Сторонами своих  обязательств.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 xml:space="preserve">В случае невыполнения Поставщиком условий настоящего Договора, </w:t>
      </w:r>
      <w:proofErr w:type="gramStart"/>
      <w:r w:rsidRPr="00FF612D">
        <w:t>он</w:t>
      </w:r>
      <w:proofErr w:type="gramEnd"/>
      <w:r w:rsidRPr="00FF612D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883B9F" w:rsidRPr="00FF612D" w:rsidRDefault="00883B9F" w:rsidP="00883B9F">
      <w:pPr>
        <w:pStyle w:val="a9"/>
        <w:widowControl w:val="0"/>
        <w:numPr>
          <w:ilvl w:val="1"/>
          <w:numId w:val="8"/>
        </w:numPr>
        <w:suppressLineNumbers/>
        <w:tabs>
          <w:tab w:val="left" w:pos="709"/>
          <w:tab w:val="left" w:pos="993"/>
        </w:tabs>
        <w:spacing w:before="0" w:after="0" w:line="240" w:lineRule="auto"/>
        <w:ind w:left="0" w:firstLine="284"/>
      </w:pPr>
      <w:r w:rsidRPr="00FF612D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883B9F" w:rsidRDefault="00883B9F" w:rsidP="00883B9F">
      <w:pPr>
        <w:pStyle w:val="a9"/>
        <w:widowControl w:val="0"/>
        <w:numPr>
          <w:ilvl w:val="1"/>
          <w:numId w:val="8"/>
        </w:numPr>
        <w:suppressLineNumbers/>
        <w:tabs>
          <w:tab w:val="left" w:pos="993"/>
        </w:tabs>
        <w:spacing w:before="0" w:after="0" w:line="240" w:lineRule="auto"/>
        <w:ind w:left="0" w:firstLine="284"/>
      </w:pPr>
      <w:r w:rsidRPr="00014BEA">
        <w:t xml:space="preserve">В случае прекращения </w:t>
      </w:r>
      <w:r>
        <w:t xml:space="preserve">деятельности </w:t>
      </w:r>
      <w:r w:rsidRPr="00014BEA">
        <w:t>АО "</w:t>
      </w:r>
      <w:proofErr w:type="spellStart"/>
      <w:r>
        <w:t>Тываэнерго</w:t>
      </w:r>
      <w:proofErr w:type="spellEnd"/>
      <w:r w:rsidRPr="00014BEA">
        <w:t>" в р</w:t>
      </w:r>
      <w:r w:rsidRPr="00FF612D">
        <w:t>езультате реорг</w:t>
      </w:r>
      <w:r>
        <w:t>анизации путем присоединения к П</w:t>
      </w:r>
      <w:r w:rsidRPr="00FF612D">
        <w:t xml:space="preserve">АО "МРСК </w:t>
      </w:r>
      <w:r>
        <w:t xml:space="preserve">Сибири", все права обязанности </w:t>
      </w:r>
      <w:r w:rsidRPr="00FF612D">
        <w:t>АО "</w:t>
      </w:r>
      <w:proofErr w:type="spellStart"/>
      <w:r>
        <w:t>Тываэнерго</w:t>
      </w:r>
      <w:proofErr w:type="spellEnd"/>
      <w:r w:rsidRPr="00FF612D">
        <w:t>" по настоящему Договору переходят в порядке пр</w:t>
      </w:r>
      <w:r>
        <w:t>авопреемства в полном объеме к П</w:t>
      </w:r>
      <w:r w:rsidRPr="00FF612D">
        <w:t>АО "МРСК Сибири".</w:t>
      </w:r>
    </w:p>
    <w:p w:rsidR="00883B9F" w:rsidRPr="00FF612D" w:rsidRDefault="00883B9F" w:rsidP="00883B9F">
      <w:pPr>
        <w:pStyle w:val="a9"/>
        <w:widowControl w:val="0"/>
        <w:suppressLineNumbers/>
        <w:spacing w:before="0" w:after="0" w:line="240" w:lineRule="auto"/>
        <w:ind w:firstLine="284"/>
      </w:pPr>
    </w:p>
    <w:p w:rsidR="00883B9F" w:rsidRPr="00FF612D" w:rsidRDefault="00883B9F" w:rsidP="00883B9F">
      <w:pPr>
        <w:keepNext w:val="0"/>
        <w:widowControl w:val="0"/>
        <w:numPr>
          <w:ilvl w:val="0"/>
          <w:numId w:val="8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Приложения к договору</w:t>
      </w:r>
    </w:p>
    <w:p w:rsidR="00883B9F" w:rsidRPr="00FF612D" w:rsidRDefault="00883B9F" w:rsidP="00883B9F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>Приложение № 1. Спец</w:t>
      </w:r>
      <w:r w:rsidR="00A46AE2">
        <w:t>ификация на 1</w:t>
      </w:r>
      <w:r>
        <w:t xml:space="preserve"> </w:t>
      </w:r>
      <w:r w:rsidRPr="00FF612D">
        <w:t>стр. составляет неотъемлемую часть настоящего Договора.</w:t>
      </w:r>
    </w:p>
    <w:p w:rsidR="00883B9F" w:rsidRDefault="00883B9F" w:rsidP="00883B9F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 xml:space="preserve"> Приложение № 2 Форма предоставления информация о собственниках контрагента (включ</w:t>
      </w:r>
      <w:r>
        <w:t xml:space="preserve">ая конечных бенефициаров) на 1 </w:t>
      </w:r>
      <w:r w:rsidRPr="00FF612D">
        <w:t xml:space="preserve">стр. составляет неотъемлемую часть </w:t>
      </w:r>
      <w:r w:rsidRPr="00FF612D">
        <w:lastRenderedPageBreak/>
        <w:t>настоящего Договора.</w:t>
      </w:r>
    </w:p>
    <w:p w:rsidR="00883B9F" w:rsidRDefault="00883B9F" w:rsidP="00883B9F">
      <w:pPr>
        <w:keepNext w:val="0"/>
        <w:widowControl w:val="0"/>
        <w:suppressLineNumbers/>
        <w:spacing w:line="240" w:lineRule="auto"/>
        <w:ind w:right="38" w:firstLine="284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38" w:firstLine="284"/>
      </w:pPr>
    </w:p>
    <w:p w:rsidR="00883B9F" w:rsidRPr="00FF612D" w:rsidRDefault="00883B9F" w:rsidP="00883B9F">
      <w:pPr>
        <w:keepNext w:val="0"/>
        <w:widowControl w:val="0"/>
        <w:suppressLineNumbers/>
        <w:spacing w:line="240" w:lineRule="auto"/>
        <w:ind w:right="38" w:firstLine="284"/>
        <w:jc w:val="center"/>
        <w:rPr>
          <w:b/>
        </w:rPr>
      </w:pPr>
      <w:r>
        <w:rPr>
          <w:b/>
        </w:rPr>
        <w:t>11</w:t>
      </w:r>
      <w:r w:rsidRPr="00FF612D">
        <w:rPr>
          <w:b/>
        </w:rPr>
        <w:t>. Юридические адреса и реквизиты сторон</w:t>
      </w:r>
    </w:p>
    <w:tbl>
      <w:tblPr>
        <w:tblW w:w="996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715"/>
      </w:tblGrid>
      <w:tr w:rsidR="00883B9F" w:rsidRPr="00FF612D" w:rsidTr="00B05107">
        <w:trPr>
          <w:trHeight w:val="5716"/>
        </w:trPr>
        <w:tc>
          <w:tcPr>
            <w:tcW w:w="5245" w:type="dxa"/>
          </w:tcPr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FF612D">
              <w:rPr>
                <w:bCs/>
              </w:rPr>
              <w:t>Покупатель:</w:t>
            </w:r>
          </w:p>
          <w:p w:rsidR="00883B9F" w:rsidRPr="000060F8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0060F8">
              <w:rPr>
                <w:bCs/>
                <w:sz w:val="22"/>
                <w:szCs w:val="22"/>
              </w:rPr>
              <w:t>АО «</w:t>
            </w:r>
            <w:proofErr w:type="spellStart"/>
            <w:r w:rsidRPr="000060F8">
              <w:rPr>
                <w:bCs/>
                <w:sz w:val="22"/>
                <w:szCs w:val="22"/>
              </w:rPr>
              <w:t>Тываэнерго</w:t>
            </w:r>
            <w:proofErr w:type="spellEnd"/>
            <w:r w:rsidRPr="000060F8">
              <w:rPr>
                <w:bCs/>
                <w:sz w:val="22"/>
                <w:szCs w:val="22"/>
              </w:rPr>
              <w:t>»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0060F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0060F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170101001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060F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Восточн</w:t>
            </w:r>
            <w:proofErr w:type="gramStart"/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Сибирском банке Сбербанка РФ, г.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Pr="000060F8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Pr="000060F8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0060F8">
              <w:rPr>
                <w:sz w:val="22"/>
                <w:szCs w:val="22"/>
              </w:rPr>
              <w:t>ОГРН 1021700509566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jc w:val="left"/>
            </w:pPr>
            <w:r>
              <w:t xml:space="preserve">Управляющий директор – первый заместитель генерального директора 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  <w:jc w:val="left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  <w:jc w:val="left"/>
            </w:pPr>
          </w:p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  <w:jc w:val="left"/>
            </w:pPr>
            <w:r>
              <w:t xml:space="preserve">_____________/К.Б. </w:t>
            </w:r>
            <w:proofErr w:type="spellStart"/>
            <w:r>
              <w:t>Сагаан-оол</w:t>
            </w:r>
            <w:proofErr w:type="spellEnd"/>
            <w:r>
              <w:t>/</w:t>
            </w:r>
          </w:p>
        </w:tc>
        <w:tc>
          <w:tcPr>
            <w:tcW w:w="4715" w:type="dxa"/>
          </w:tcPr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FF612D">
              <w:rPr>
                <w:bCs/>
              </w:rPr>
              <w:t>Поставщик:</w:t>
            </w:r>
          </w:p>
          <w:p w:rsidR="00883B9F" w:rsidRPr="007D4C0F" w:rsidRDefault="00883B9F" w:rsidP="00B05107">
            <w:pPr>
              <w:keepNext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7D4C0F">
              <w:rPr>
                <w:sz w:val="22"/>
                <w:szCs w:val="22"/>
              </w:rPr>
              <w:t xml:space="preserve">Адрес юридический: </w:t>
            </w:r>
          </w:p>
          <w:p w:rsidR="00883B9F" w:rsidRPr="007D4C0F" w:rsidRDefault="00883B9F" w:rsidP="00B05107">
            <w:pPr>
              <w:keepNext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</w:p>
          <w:p w:rsidR="00883B9F" w:rsidRPr="007D4C0F" w:rsidRDefault="00883B9F" w:rsidP="00B05107">
            <w:pPr>
              <w:keepNext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7D4C0F">
              <w:rPr>
                <w:sz w:val="22"/>
                <w:szCs w:val="22"/>
              </w:rPr>
              <w:t xml:space="preserve">Адрес почтовый: </w:t>
            </w:r>
          </w:p>
          <w:p w:rsidR="00883B9F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656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/с  </w:t>
            </w:r>
          </w:p>
          <w:p w:rsidR="00883B9F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Pr="00F656F1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656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Pr="00F656F1" w:rsidRDefault="00883B9F" w:rsidP="00B0510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656F1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 w:rsidRPr="00F656F1"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t xml:space="preserve"> 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>
              <w:t>Директор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883B9F" w:rsidRPr="00F21ED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>
              <w:t>____________________/_____/</w:t>
            </w:r>
          </w:p>
        </w:tc>
      </w:tr>
      <w:tr w:rsidR="00883B9F" w:rsidRPr="00FF612D" w:rsidTr="00B05107">
        <w:trPr>
          <w:trHeight w:val="679"/>
        </w:trPr>
        <w:tc>
          <w:tcPr>
            <w:tcW w:w="5245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rPr>
                <w:b/>
              </w:rPr>
              <w:t>М.П.</w:t>
            </w:r>
          </w:p>
        </w:tc>
        <w:tc>
          <w:tcPr>
            <w:tcW w:w="4715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rPr>
                <w:b/>
              </w:rPr>
              <w:t>М.П.</w:t>
            </w:r>
          </w:p>
        </w:tc>
      </w:tr>
      <w:tr w:rsidR="00883B9F" w:rsidRPr="00FF612D" w:rsidTr="00B05107">
        <w:trPr>
          <w:trHeight w:val="679"/>
        </w:trPr>
        <w:tc>
          <w:tcPr>
            <w:tcW w:w="5245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t>"______"___________20___г.</w:t>
            </w:r>
          </w:p>
        </w:tc>
        <w:tc>
          <w:tcPr>
            <w:tcW w:w="4715" w:type="dxa"/>
          </w:tcPr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t>"_____"________________20___г.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</w:tc>
      </w:tr>
    </w:tbl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564C67" w:rsidRDefault="00564C67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Default="00883B9F" w:rsidP="00E8282B">
      <w:pPr>
        <w:keepNext w:val="0"/>
        <w:widowControl w:val="0"/>
        <w:suppressLineNumbers/>
        <w:spacing w:line="240" w:lineRule="auto"/>
        <w:ind w:firstLine="0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right"/>
      </w:pP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jc w:val="right"/>
      </w:pPr>
      <w:r w:rsidRPr="006D72AD">
        <w:lastRenderedPageBreak/>
        <w:t>Приложение № 1</w:t>
      </w: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  <w:r w:rsidRPr="006D72AD">
        <w:rPr>
          <w:b/>
          <w:bCs/>
        </w:rPr>
        <w:t>СПЕЦИФИКАЦИЯ</w:t>
      </w: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rPr>
          <w:b/>
          <w:bCs/>
        </w:rPr>
      </w:pPr>
      <w:r w:rsidRPr="006D72AD">
        <w:rPr>
          <w:b/>
          <w:bCs/>
        </w:rPr>
        <w:t xml:space="preserve">к договору №________________ от  "_____ " _______________ 201  г.     </w:t>
      </w: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  <w:r w:rsidRPr="006D72AD">
        <w:rPr>
          <w:b/>
          <w:bCs/>
        </w:rPr>
        <w:t>между</w:t>
      </w:r>
      <w:r>
        <w:rPr>
          <w:b/>
          <w:bCs/>
        </w:rPr>
        <w:t xml:space="preserve"> АО «</w:t>
      </w:r>
      <w:proofErr w:type="spellStart"/>
      <w:r>
        <w:rPr>
          <w:b/>
          <w:bCs/>
        </w:rPr>
        <w:t>Тываэнерго</w:t>
      </w:r>
      <w:proofErr w:type="spellEnd"/>
      <w:r>
        <w:rPr>
          <w:b/>
          <w:bCs/>
        </w:rPr>
        <w:t>»</w:t>
      </w:r>
      <w:r w:rsidRPr="006D72AD">
        <w:rPr>
          <w:b/>
          <w:bCs/>
        </w:rPr>
        <w:t xml:space="preserve"> и </w:t>
      </w:r>
      <w:r>
        <w:rPr>
          <w:b/>
          <w:bCs/>
        </w:rPr>
        <w:t>__</w:t>
      </w:r>
    </w:p>
    <w:p w:rsidR="00E8282B" w:rsidRDefault="00E8282B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p w:rsidR="00E8282B" w:rsidRDefault="00E8282B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p w:rsidR="00E8282B" w:rsidRDefault="00E8282B" w:rsidP="00883B9F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tbl>
      <w:tblPr>
        <w:tblW w:w="11044" w:type="dxa"/>
        <w:jc w:val="center"/>
        <w:tblLayout w:type="fixed"/>
        <w:tblCellMar>
          <w:left w:w="54" w:type="dxa"/>
          <w:right w:w="54" w:type="dxa"/>
        </w:tblCellMar>
        <w:tblLook w:val="0020" w:firstRow="1" w:lastRow="0" w:firstColumn="0" w:lastColumn="0" w:noHBand="0" w:noVBand="0"/>
      </w:tblPr>
      <w:tblGrid>
        <w:gridCol w:w="419"/>
        <w:gridCol w:w="1419"/>
        <w:gridCol w:w="3401"/>
        <w:gridCol w:w="1560"/>
        <w:gridCol w:w="1276"/>
        <w:gridCol w:w="1417"/>
        <w:gridCol w:w="1552"/>
      </w:tblGrid>
      <w:tr w:rsidR="002A207A" w:rsidRPr="00A94A3C" w:rsidTr="00E8282B">
        <w:trPr>
          <w:cantSplit/>
          <w:trHeight w:val="510"/>
          <w:tblHeader/>
          <w:jc w:val="center"/>
        </w:trPr>
        <w:tc>
          <w:tcPr>
            <w:tcW w:w="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E8282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lastRenderedPageBreak/>
              <w:t>№</w:t>
            </w:r>
            <w:proofErr w:type="gramStart"/>
            <w:r w:rsidR="00E8282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A94A3C">
              <w:rPr>
                <w:b/>
                <w:bCs/>
                <w:sz w:val="20"/>
                <w:szCs w:val="20"/>
                <w:lang w:val="en-US"/>
              </w:rPr>
              <w:t>/</w:t>
            </w:r>
            <w:r w:rsidRPr="00A94A3C"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34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 xml:space="preserve">договора, </w:t>
            </w:r>
            <w:r>
              <w:rPr>
                <w:b/>
                <w:bCs/>
                <w:sz w:val="20"/>
                <w:szCs w:val="20"/>
              </w:rPr>
              <w:t xml:space="preserve">тыс. </w:t>
            </w:r>
            <w:r w:rsidRPr="00A94A3C">
              <w:rPr>
                <w:b/>
                <w:bCs/>
                <w:sz w:val="20"/>
                <w:szCs w:val="20"/>
              </w:rPr>
              <w:t>руб.</w:t>
            </w:r>
          </w:p>
        </w:tc>
      </w:tr>
      <w:tr w:rsidR="002A207A" w:rsidRPr="00A94A3C" w:rsidTr="00E8282B">
        <w:trPr>
          <w:cantSplit/>
          <w:trHeight w:val="406"/>
          <w:tblHeader/>
          <w:jc w:val="center"/>
        </w:trPr>
        <w:tc>
          <w:tcPr>
            <w:tcW w:w="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Цена за</w:t>
            </w:r>
            <w:r w:rsidRPr="00A94A3C">
              <w:rPr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2A207A" w:rsidRPr="00A94A3C" w:rsidTr="00E8282B">
        <w:trPr>
          <w:cantSplit/>
          <w:tblHeader/>
          <w:jc w:val="center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7</w:t>
            </w:r>
          </w:p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2A207A" w:rsidRPr="00A94A3C" w:rsidTr="00E8282B">
        <w:trPr>
          <w:trHeight w:val="133"/>
          <w:jc w:val="center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A94A3C" w:rsidRDefault="002A207A" w:rsidP="00B05107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E8282B" w:rsidRDefault="002A207A" w:rsidP="00C6441B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Робот-тренажер "Антон-1.01" с беспроводным планшетным компьютером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Робот-тренажер должен быть  предназначен для отработки навыков оказания первой помощи на месте происшествия и позволяет осуществлять следующие мероприятия: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диагностику признаков жизнедеятельности;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проведение сердечно-легочной реанимации (СЛР): 6 режимов;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оказание первой помощи при токсическом отеке легких;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оказание первой помощи при кровотечениях;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оказание первой помощи при ожогах различной степени тяжести;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оказание первой помощи при переломах, включая наложение шин и фиксирующих повязок;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транспортировку пострадавшего.</w:t>
            </w:r>
          </w:p>
          <w:p w:rsidR="00E8282B" w:rsidRPr="00E8282B" w:rsidRDefault="00E8282B" w:rsidP="00E8282B">
            <w:pPr>
              <w:spacing w:line="240" w:lineRule="auto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Гигиеническая безопасность при работе с роботом-тренажером должна достигаться благодаря следующим аксессуарам: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индивидуальным учебным лицевым маскам с односторонним клапаном, предотвращающим возврат дыхания и обеспечивающим защиту от перекрестного загрязнения;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дополнительному комплекту санитарных салфеток для проведения искусственной вентиляции легких.</w:t>
            </w:r>
          </w:p>
          <w:p w:rsidR="00E8282B" w:rsidRPr="00E8282B" w:rsidRDefault="00E8282B" w:rsidP="00E8282B">
            <w:pPr>
              <w:spacing w:line="240" w:lineRule="auto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Анатомические ориентиры робота-тренажера, определяемые при пальпации: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мечевидный отросток грудины;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грудные соски.</w:t>
            </w:r>
          </w:p>
          <w:p w:rsidR="00E8282B" w:rsidRPr="00E8282B" w:rsidRDefault="00E8282B" w:rsidP="00E8282B">
            <w:pPr>
              <w:spacing w:line="240" w:lineRule="auto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Анатомические особенности робота-тренажера должны быть: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размер торса и пропорции аналогичны телосложению взрослого человека;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имитация кожи человека на открытых участках тела для отработки техники снятия отпечатков пальцев (для силовых структур);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сгибы конечностей манекена соответствуют анатомическим особенностям человека;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возможность запрокидывания головы;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анатомическая бесшовная лицевая маска, выполненная из армированного силикона, полностью визуально и тактильно создает имитацию кожи человека, что позволяет проводить мероприятия по выведению нижней челюсти и прижатию крыльев носа при выполнении СЛР;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 xml:space="preserve">накладные силиконовые травмы и ранения различной степени тяжести толщиной не менее 7 мм с возможностью замены и установки на любую часть тела </w:t>
            </w:r>
            <w:r w:rsidRPr="00E8282B">
              <w:rPr>
                <w:sz w:val="18"/>
                <w:szCs w:val="18"/>
              </w:rPr>
              <w:lastRenderedPageBreak/>
              <w:t>робота-тренажера для отработки первичных навыков оказания первой помощи.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Состав комплекта визуального и тестирующего оборудования: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1) анатомическое </w:t>
            </w:r>
            <w:proofErr w:type="spellStart"/>
            <w:r w:rsidRPr="00E8282B">
              <w:rPr>
                <w:sz w:val="18"/>
                <w:szCs w:val="18"/>
              </w:rPr>
              <w:t>светодинамическое</w:t>
            </w:r>
            <w:proofErr w:type="spellEnd"/>
            <w:r w:rsidRPr="00E8282B">
              <w:rPr>
                <w:sz w:val="18"/>
                <w:szCs w:val="18"/>
              </w:rPr>
              <w:t xml:space="preserve"> табло для отслеживания правильности выполняемых действий;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2) прикроватный модуль отображения и управления работой робота-тренажера, реализованный на базе планшетного персонального компьютера, с управлением работой по беспроводному каналу связи;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3) мобильный модуль тестирования по следующим темам: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поражение электрическим током (напряжение до 1000 В);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поражение электрическим током (напряжение выше 1000 В);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поражение электрическим током при обрыве линии электропередачи;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падение с опоры при ремонте электросети;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попадание в зону замыкания фазы на землю;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поражение электрическим током бытового напряжения 220</w:t>
            </w:r>
            <w:proofErr w:type="gramStart"/>
            <w:r w:rsidRPr="00E8282B">
              <w:rPr>
                <w:sz w:val="18"/>
                <w:szCs w:val="18"/>
              </w:rPr>
              <w:t xml:space="preserve"> В</w:t>
            </w:r>
            <w:proofErr w:type="gramEnd"/>
            <w:r w:rsidRPr="00E8282B">
              <w:rPr>
                <w:sz w:val="18"/>
                <w:szCs w:val="18"/>
              </w:rPr>
              <w:t>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ожог лица и глаз химическими веществами;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отравление при попадании ядовитых веществ в желудок;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химический ожог без повреждения целостности кожного покрова;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химический ожог с повреждением целостности кожного покрова;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отравление парами хлора;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отравление угарным газом.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Мобильный модуль тестирования должен  представлять собой электрифицированную </w:t>
            </w:r>
            <w:proofErr w:type="spellStart"/>
            <w:r w:rsidRPr="00E8282B">
              <w:rPr>
                <w:sz w:val="18"/>
                <w:szCs w:val="18"/>
              </w:rPr>
              <w:t>светодинамическую</w:t>
            </w:r>
            <w:proofErr w:type="spellEnd"/>
            <w:r w:rsidRPr="00E8282B">
              <w:rPr>
                <w:sz w:val="18"/>
                <w:szCs w:val="18"/>
              </w:rPr>
              <w:t xml:space="preserve"> панель с раздельной световой индикацией, на которую накладываются сменные </w:t>
            </w:r>
            <w:proofErr w:type="spellStart"/>
            <w:r w:rsidRPr="00E8282B">
              <w:rPr>
                <w:sz w:val="18"/>
                <w:szCs w:val="18"/>
              </w:rPr>
              <w:t>фолии</w:t>
            </w:r>
            <w:proofErr w:type="spellEnd"/>
            <w:r w:rsidRPr="00E8282B">
              <w:rPr>
                <w:sz w:val="18"/>
                <w:szCs w:val="18"/>
              </w:rPr>
              <w:t xml:space="preserve"> для обучения и тестирования по представленным выше темам. В конструкцию учебного оборудования интегрированы </w:t>
            </w:r>
            <w:proofErr w:type="spellStart"/>
            <w:r w:rsidRPr="00E8282B">
              <w:rPr>
                <w:sz w:val="18"/>
                <w:szCs w:val="18"/>
              </w:rPr>
              <w:t>магниточувствительные</w:t>
            </w:r>
            <w:proofErr w:type="spellEnd"/>
            <w:r w:rsidRPr="00E8282B">
              <w:rPr>
                <w:sz w:val="18"/>
                <w:szCs w:val="18"/>
              </w:rPr>
              <w:t xml:space="preserve"> сенсоры для управления модулем при помощи интерактивного воздействия приемо-передающих устройств. Предусмотрено два режима работы с модулем: "Обучение" и "Контроль". Мобильный модуль тестирования может эксплуатироваться автономно благодаря встроенным аккумуляторным батареям, заряжаемым от зарядного устройства, входящего в комплект поставки.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Оборудование робота-тренажера предусматривает работу в пяти основных </w:t>
            </w:r>
            <w:r w:rsidRPr="00E8282B">
              <w:rPr>
                <w:sz w:val="18"/>
                <w:szCs w:val="18"/>
              </w:rPr>
              <w:lastRenderedPageBreak/>
              <w:t>режимах: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</w:r>
            <w:proofErr w:type="gramStart"/>
            <w:r w:rsidRPr="00E8282B">
              <w:rPr>
                <w:sz w:val="18"/>
                <w:szCs w:val="18"/>
              </w:rPr>
              <w:t>учебно-демонстрационном</w:t>
            </w:r>
            <w:proofErr w:type="gramEnd"/>
            <w:r w:rsidRPr="00E8282B">
              <w:rPr>
                <w:sz w:val="18"/>
                <w:szCs w:val="18"/>
              </w:rPr>
              <w:t xml:space="preserve"> режим, используемый для отработки отдельных реанимационных мероприятий;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тестовый режим реанимации одним спасателем (2:15);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тестовый режим реанимации двумя спасателями (1:5);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тестовый режим реанимации (2:30), рекомендованный Европейским советом по реанимации (ERC);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тестовый режим реанимации (30:2), рекомендованный Европейским советом по реанимации (ERC).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proofErr w:type="gramStart"/>
            <w:r w:rsidRPr="00E8282B">
              <w:rPr>
                <w:sz w:val="18"/>
                <w:szCs w:val="18"/>
              </w:rPr>
              <w:t>Для проведения обучения, максимально приближенного условиями к реальным, и оценки эффективности приобретенных навыков введен дополнительный режим "Эксперт", позволяющий проводить СЛР без визуализации выполняемых действий, с последующей выдачей заключения о ходе выполнения упражнения.</w:t>
            </w:r>
            <w:proofErr w:type="gramEnd"/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Функциональные особенности робота-тренажера: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работа от сети 220</w:t>
            </w:r>
            <w:proofErr w:type="gramStart"/>
            <w:r w:rsidRPr="00E8282B">
              <w:rPr>
                <w:sz w:val="18"/>
                <w:szCs w:val="18"/>
              </w:rPr>
              <w:t xml:space="preserve"> В</w:t>
            </w:r>
            <w:proofErr w:type="gramEnd"/>
            <w:r w:rsidRPr="00E8282B">
              <w:rPr>
                <w:sz w:val="18"/>
                <w:szCs w:val="18"/>
              </w:rPr>
              <w:t>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наличие функции "Виртуальный учитель";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работа по беспроводному каналу связи.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На планшетном компьютере предустановлено мультимедийное программное обеспечение с интуитивно понятным интерфейсом, не требующим дополнительного обучения для пользователей с любым уровнем подготовки, включающим в себя программу тестирования для проверки знаний по оказанию первой помощи при следующих травмирующих факторах: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механических,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</w:r>
            <w:proofErr w:type="gramStart"/>
            <w:r w:rsidRPr="00E8282B">
              <w:rPr>
                <w:sz w:val="18"/>
                <w:szCs w:val="18"/>
              </w:rPr>
              <w:t>термических</w:t>
            </w:r>
            <w:proofErr w:type="gramEnd"/>
            <w:r w:rsidRPr="00E8282B">
              <w:rPr>
                <w:sz w:val="18"/>
                <w:szCs w:val="18"/>
              </w:rPr>
              <w:t xml:space="preserve"> (ожоги, обморожения),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химических,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•</w:t>
            </w:r>
            <w:r w:rsidRPr="00E8282B">
              <w:rPr>
                <w:sz w:val="18"/>
                <w:szCs w:val="18"/>
              </w:rPr>
              <w:tab/>
              <w:t>электрических.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Дополнительно установлен видеофильм "Оказание первой помощи на роботе-тренажере", предназначенный для обучения правильным действиям при работе на тренажере-манекене, основным правилам техники безопасности при работе на роботе-тренажере, способам сборки робота-тренажера, методам и режимам эксплуатации робота-тренажера.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Комплект поставки, должен быть: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1.</w:t>
            </w:r>
            <w:r w:rsidRPr="00E8282B">
              <w:rPr>
                <w:sz w:val="18"/>
                <w:szCs w:val="18"/>
              </w:rPr>
              <w:tab/>
              <w:t xml:space="preserve">Манекен (туловище, голова, верхние и нижние конечности)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2.</w:t>
            </w:r>
            <w:r w:rsidRPr="00E8282B">
              <w:rPr>
                <w:sz w:val="18"/>
                <w:szCs w:val="18"/>
              </w:rPr>
              <w:tab/>
              <w:t xml:space="preserve">Анатомическое маркерное табло с антибликовым покрытием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3.</w:t>
            </w:r>
            <w:r w:rsidRPr="00E8282B">
              <w:rPr>
                <w:sz w:val="18"/>
                <w:szCs w:val="18"/>
              </w:rPr>
              <w:tab/>
              <w:t xml:space="preserve">Прикроватный модуль отображения и управления работой </w:t>
            </w:r>
            <w:r w:rsidRPr="00E8282B">
              <w:rPr>
                <w:sz w:val="18"/>
                <w:szCs w:val="18"/>
              </w:rPr>
              <w:lastRenderedPageBreak/>
              <w:t>робота-тренажера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4.</w:t>
            </w:r>
            <w:r w:rsidRPr="00E8282B">
              <w:rPr>
                <w:sz w:val="18"/>
                <w:szCs w:val="18"/>
              </w:rPr>
              <w:tab/>
              <w:t xml:space="preserve">Мобильный модуль тестирования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5.</w:t>
            </w:r>
            <w:r w:rsidRPr="00E8282B">
              <w:rPr>
                <w:sz w:val="18"/>
                <w:szCs w:val="18"/>
              </w:rPr>
              <w:tab/>
              <w:t>Элемент управления по контролю и обучению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6.</w:t>
            </w:r>
            <w:r w:rsidRPr="00E8282B">
              <w:rPr>
                <w:sz w:val="18"/>
                <w:szCs w:val="18"/>
              </w:rPr>
              <w:tab/>
              <w:t>Комплект сменных карточек для мобильного модуля тестирования – не менее 12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7.</w:t>
            </w:r>
            <w:r w:rsidRPr="00E8282B">
              <w:rPr>
                <w:sz w:val="18"/>
                <w:szCs w:val="18"/>
              </w:rPr>
              <w:tab/>
              <w:t xml:space="preserve">Санитарные салфетки для проведения искусственной вентиляции легких -  не менее 30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8.</w:t>
            </w:r>
            <w:r w:rsidRPr="00E8282B">
              <w:rPr>
                <w:sz w:val="18"/>
                <w:szCs w:val="18"/>
              </w:rPr>
              <w:tab/>
              <w:t>Учебная маска с односторонним клапаном – не менее 3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9.</w:t>
            </w:r>
            <w:r w:rsidRPr="00E8282B">
              <w:rPr>
                <w:sz w:val="18"/>
                <w:szCs w:val="18"/>
              </w:rPr>
              <w:tab/>
              <w:t xml:space="preserve">Сменный односторонний клапан – не менее 3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10.</w:t>
            </w:r>
            <w:r w:rsidRPr="00E8282B">
              <w:rPr>
                <w:sz w:val="18"/>
                <w:szCs w:val="18"/>
              </w:rPr>
              <w:tab/>
              <w:t>Комплект травм – не менее 8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11.</w:t>
            </w:r>
            <w:r w:rsidRPr="00E8282B">
              <w:rPr>
                <w:sz w:val="18"/>
                <w:szCs w:val="18"/>
              </w:rPr>
              <w:tab/>
            </w:r>
            <w:proofErr w:type="spellStart"/>
            <w:r w:rsidRPr="00E8282B">
              <w:rPr>
                <w:sz w:val="18"/>
                <w:szCs w:val="18"/>
              </w:rPr>
              <w:t>Пенополиэтиленовый</w:t>
            </w:r>
            <w:proofErr w:type="spellEnd"/>
            <w:r w:rsidRPr="00E8282B">
              <w:rPr>
                <w:sz w:val="18"/>
                <w:szCs w:val="18"/>
              </w:rPr>
              <w:t xml:space="preserve"> коврик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12.</w:t>
            </w:r>
            <w:r w:rsidRPr="00E8282B">
              <w:rPr>
                <w:sz w:val="18"/>
                <w:szCs w:val="18"/>
              </w:rPr>
              <w:tab/>
              <w:t>Водолазка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13.</w:t>
            </w:r>
            <w:r w:rsidRPr="00E8282B">
              <w:rPr>
                <w:sz w:val="18"/>
                <w:szCs w:val="18"/>
              </w:rPr>
              <w:tab/>
              <w:t>Спортивные брюки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14.</w:t>
            </w:r>
            <w:r w:rsidRPr="00E8282B">
              <w:rPr>
                <w:sz w:val="18"/>
                <w:szCs w:val="18"/>
              </w:rPr>
              <w:tab/>
              <w:t xml:space="preserve">Поясной ремень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15.</w:t>
            </w:r>
            <w:r w:rsidRPr="00E8282B">
              <w:rPr>
                <w:sz w:val="18"/>
                <w:szCs w:val="18"/>
              </w:rPr>
              <w:tab/>
              <w:t>Обувь – не менее 1 пара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16.</w:t>
            </w:r>
            <w:r w:rsidRPr="00E8282B">
              <w:rPr>
                <w:sz w:val="18"/>
                <w:szCs w:val="18"/>
              </w:rPr>
              <w:tab/>
              <w:t>Транспортировочная сумка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17.</w:t>
            </w:r>
            <w:r w:rsidRPr="00E8282B">
              <w:rPr>
                <w:sz w:val="18"/>
                <w:szCs w:val="18"/>
              </w:rPr>
              <w:tab/>
              <w:t xml:space="preserve">Аптечка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18.</w:t>
            </w:r>
            <w:r w:rsidRPr="00E8282B">
              <w:rPr>
                <w:sz w:val="18"/>
                <w:szCs w:val="18"/>
              </w:rPr>
              <w:tab/>
              <w:t xml:space="preserve">Учебный видеофильм "Оказание первой помощи на роботе-тренажере" (DVD-диск)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19.</w:t>
            </w:r>
            <w:r w:rsidRPr="00E8282B">
              <w:rPr>
                <w:sz w:val="18"/>
                <w:szCs w:val="18"/>
              </w:rPr>
              <w:tab/>
              <w:t>Набор цветных маркеров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20.</w:t>
            </w:r>
            <w:r w:rsidRPr="00E8282B">
              <w:rPr>
                <w:sz w:val="18"/>
                <w:szCs w:val="18"/>
              </w:rPr>
              <w:tab/>
              <w:t>Очищающая жидкость для маркерных досок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21.</w:t>
            </w:r>
            <w:r w:rsidRPr="00E8282B">
              <w:rPr>
                <w:sz w:val="18"/>
                <w:szCs w:val="18"/>
              </w:rPr>
              <w:tab/>
              <w:t xml:space="preserve">Элементы крепежа конечностей к туловищу манекена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22.</w:t>
            </w:r>
            <w:r w:rsidRPr="00E8282B">
              <w:rPr>
                <w:sz w:val="18"/>
                <w:szCs w:val="18"/>
              </w:rPr>
              <w:tab/>
              <w:t>Крепежные элементы для анатомического табло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23.</w:t>
            </w:r>
            <w:r w:rsidRPr="00E8282B">
              <w:rPr>
                <w:sz w:val="18"/>
                <w:szCs w:val="18"/>
              </w:rPr>
              <w:tab/>
              <w:t>Отвертка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24.</w:t>
            </w:r>
            <w:r w:rsidRPr="00E8282B">
              <w:rPr>
                <w:sz w:val="18"/>
                <w:szCs w:val="18"/>
              </w:rPr>
              <w:tab/>
              <w:t>Сетевой адаптер с выходным напряжением не менее 12</w:t>
            </w:r>
            <w:proofErr w:type="gramStart"/>
            <w:r w:rsidRPr="00E8282B">
              <w:rPr>
                <w:sz w:val="18"/>
                <w:szCs w:val="18"/>
              </w:rPr>
              <w:t xml:space="preserve"> В</w:t>
            </w:r>
            <w:proofErr w:type="gramEnd"/>
            <w:r w:rsidRPr="00E8282B">
              <w:rPr>
                <w:sz w:val="18"/>
                <w:szCs w:val="18"/>
              </w:rPr>
              <w:t xml:space="preserve"> (для питания робота-тренажера)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25.</w:t>
            </w:r>
            <w:r w:rsidRPr="00E8282B">
              <w:rPr>
                <w:sz w:val="18"/>
                <w:szCs w:val="18"/>
              </w:rPr>
              <w:tab/>
              <w:t>Зарядное устройство не менее  12</w:t>
            </w:r>
            <w:proofErr w:type="gramStart"/>
            <w:r w:rsidRPr="00E8282B">
              <w:rPr>
                <w:sz w:val="18"/>
                <w:szCs w:val="18"/>
              </w:rPr>
              <w:t xml:space="preserve"> В</w:t>
            </w:r>
            <w:proofErr w:type="gramEnd"/>
            <w:r w:rsidRPr="00E8282B">
              <w:rPr>
                <w:sz w:val="18"/>
                <w:szCs w:val="18"/>
              </w:rPr>
              <w:t xml:space="preserve"> (для питания мобильного модуля тестирования)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26.</w:t>
            </w:r>
            <w:r w:rsidRPr="00E8282B">
              <w:rPr>
                <w:sz w:val="18"/>
                <w:szCs w:val="18"/>
              </w:rPr>
              <w:tab/>
              <w:t>Кабель с зажимами для подключения автономного источника питания не менее  12-14</w:t>
            </w:r>
            <w:proofErr w:type="gramStart"/>
            <w:r w:rsidRPr="00E8282B">
              <w:rPr>
                <w:sz w:val="18"/>
                <w:szCs w:val="18"/>
              </w:rPr>
              <w:t xml:space="preserve"> В</w:t>
            </w:r>
            <w:proofErr w:type="gramEnd"/>
            <w:r w:rsidRPr="00E8282B">
              <w:rPr>
                <w:sz w:val="18"/>
                <w:szCs w:val="18"/>
              </w:rPr>
              <w:t xml:space="preserve"> (для работы с манекеном в полевых условиях) – не менее 1 шт.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27.</w:t>
            </w:r>
            <w:r w:rsidRPr="00E8282B">
              <w:rPr>
                <w:sz w:val="18"/>
                <w:szCs w:val="18"/>
              </w:rPr>
              <w:tab/>
              <w:t>USB-кабель – не менее 1 шт.</w:t>
            </w:r>
          </w:p>
          <w:p w:rsidR="00E8282B" w:rsidRPr="00E8282B" w:rsidRDefault="00E8282B" w:rsidP="00E8282B">
            <w:pPr>
              <w:spacing w:line="240" w:lineRule="auto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Документация: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1.</w:t>
            </w:r>
            <w:r w:rsidRPr="00E8282B">
              <w:rPr>
                <w:sz w:val="18"/>
                <w:szCs w:val="18"/>
              </w:rPr>
              <w:tab/>
              <w:t xml:space="preserve">Паспорт -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2.</w:t>
            </w:r>
            <w:r w:rsidRPr="00E8282B">
              <w:rPr>
                <w:sz w:val="18"/>
                <w:szCs w:val="18"/>
              </w:rPr>
              <w:tab/>
              <w:t xml:space="preserve">Руководство по эксплуатации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3.</w:t>
            </w:r>
            <w:r w:rsidRPr="00E8282B">
              <w:rPr>
                <w:sz w:val="18"/>
                <w:szCs w:val="18"/>
              </w:rPr>
              <w:tab/>
              <w:t xml:space="preserve">Методические рекомендации – не менее 1 шт.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Габариты, должны быть: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Манекен:  не менее 1800 х 500 х 260 мм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Анатомическое табло: не менее 750 х 750 мм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Мобильный модуль тестирования:  не менее 395 х 264 х 40 мм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lastRenderedPageBreak/>
              <w:t>Материал: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Поливинилхлорид не менее 3 мм, АБС поливинилхлорид, жидкий полиуретановый пластик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Печать полноцветная 1440 </w:t>
            </w:r>
            <w:proofErr w:type="spellStart"/>
            <w:r w:rsidRPr="00E8282B">
              <w:rPr>
                <w:sz w:val="18"/>
                <w:szCs w:val="18"/>
              </w:rPr>
              <w:t>dpi</w:t>
            </w:r>
            <w:proofErr w:type="spellEnd"/>
            <w:r w:rsidRPr="00E8282B">
              <w:rPr>
                <w:sz w:val="18"/>
                <w:szCs w:val="18"/>
              </w:rPr>
              <w:t xml:space="preserve"> с антибликовым покрытием и переменным размером капли (минимальный размер - 6 </w:t>
            </w:r>
            <w:proofErr w:type="spellStart"/>
            <w:r w:rsidRPr="00E8282B">
              <w:rPr>
                <w:sz w:val="18"/>
                <w:szCs w:val="18"/>
              </w:rPr>
              <w:t>пиколитров</w:t>
            </w:r>
            <w:proofErr w:type="spellEnd"/>
            <w:r w:rsidRPr="00E8282B">
              <w:rPr>
                <w:sz w:val="18"/>
                <w:szCs w:val="18"/>
              </w:rPr>
              <w:t>)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Вес: не более  15 кг 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Электропитание, В:220/12, встроенная аккумуляторная батарея</w:t>
            </w:r>
          </w:p>
          <w:p w:rsidR="00E8282B" w:rsidRPr="00E8282B" w:rsidRDefault="00E8282B" w:rsidP="00E8282B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>Упаковка должна представлять собой:</w:t>
            </w:r>
          </w:p>
          <w:p w:rsidR="00E8282B" w:rsidRPr="00164A64" w:rsidRDefault="00E8282B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E8282B">
              <w:rPr>
                <w:sz w:val="18"/>
                <w:szCs w:val="18"/>
              </w:rPr>
              <w:t xml:space="preserve">трехслойный </w:t>
            </w:r>
            <w:proofErr w:type="spellStart"/>
            <w:r w:rsidRPr="00E8282B">
              <w:rPr>
                <w:sz w:val="18"/>
                <w:szCs w:val="18"/>
              </w:rPr>
              <w:t>гофрокартон</w:t>
            </w:r>
            <w:proofErr w:type="spellEnd"/>
            <w:r w:rsidRPr="00E8282B">
              <w:rPr>
                <w:sz w:val="18"/>
                <w:szCs w:val="18"/>
              </w:rPr>
              <w:t xml:space="preserve"> (ГОСТ </w:t>
            </w:r>
            <w:proofErr w:type="gramStart"/>
            <w:r w:rsidRPr="00E8282B">
              <w:rPr>
                <w:sz w:val="18"/>
                <w:szCs w:val="18"/>
              </w:rPr>
              <w:t>Р</w:t>
            </w:r>
            <w:proofErr w:type="gramEnd"/>
            <w:r w:rsidRPr="00E8282B">
              <w:rPr>
                <w:sz w:val="18"/>
                <w:szCs w:val="18"/>
              </w:rPr>
              <w:t xml:space="preserve"> 52901-2007), марка не более Т15, толщиной 5-6 мм, сопротивление продавливанию не менее 2 кгс/см2, или иной материал обеспечивающий сохранность товара.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164A64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315E8D" w:rsidRDefault="002A207A" w:rsidP="00B0510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315E8D" w:rsidRDefault="002A207A" w:rsidP="00B05107">
            <w:pPr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143645,38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07A" w:rsidRPr="00315E8D" w:rsidRDefault="002A207A" w:rsidP="00B05107">
            <w:pPr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143645,38</w:t>
            </w:r>
          </w:p>
        </w:tc>
      </w:tr>
      <w:tr w:rsidR="00883B9F" w:rsidRPr="00A94A3C" w:rsidTr="00B05107">
        <w:trPr>
          <w:cantSplit/>
          <w:trHeight w:val="308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64A64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64A64">
              <w:rPr>
                <w:b/>
                <w:bCs/>
                <w:sz w:val="18"/>
                <w:szCs w:val="18"/>
              </w:rPr>
              <w:lastRenderedPageBreak/>
              <w:t>Итого планируемая (предельная) цена закупки</w:t>
            </w:r>
            <w:r>
              <w:rPr>
                <w:b/>
                <w:bCs/>
                <w:sz w:val="18"/>
                <w:szCs w:val="18"/>
              </w:rPr>
              <w:t xml:space="preserve"> без НДС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64A64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315E8D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315E8D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C7E78" w:rsidRDefault="00CC1E34" w:rsidP="00B05107">
            <w:pPr>
              <w:ind w:firstLine="0"/>
              <w:rPr>
                <w:b/>
                <w:color w:val="000000"/>
                <w:sz w:val="18"/>
                <w:szCs w:val="18"/>
              </w:rPr>
            </w:pPr>
            <w:r w:rsidRPr="001C7E78">
              <w:rPr>
                <w:b/>
                <w:color w:val="000000"/>
                <w:sz w:val="18"/>
                <w:szCs w:val="18"/>
              </w:rPr>
              <w:t>143645,38</w:t>
            </w:r>
          </w:p>
        </w:tc>
      </w:tr>
      <w:tr w:rsidR="00883B9F" w:rsidRPr="00A94A3C" w:rsidTr="00B05107">
        <w:trPr>
          <w:cantSplit/>
          <w:trHeight w:val="308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64A64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В том числе НДС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64A64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315E8D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315E8D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C7E78" w:rsidRDefault="00CC1E34" w:rsidP="00B05107">
            <w:pPr>
              <w:ind w:firstLine="0"/>
              <w:rPr>
                <w:b/>
                <w:color w:val="000000"/>
                <w:sz w:val="18"/>
                <w:szCs w:val="18"/>
              </w:rPr>
            </w:pPr>
            <w:r w:rsidRPr="001C7E78">
              <w:rPr>
                <w:b/>
                <w:color w:val="000000"/>
                <w:sz w:val="18"/>
                <w:szCs w:val="18"/>
              </w:rPr>
              <w:t>25856,17</w:t>
            </w:r>
          </w:p>
        </w:tc>
      </w:tr>
      <w:tr w:rsidR="00883B9F" w:rsidRPr="00A94A3C" w:rsidTr="00B05107">
        <w:trPr>
          <w:cantSplit/>
          <w:trHeight w:val="308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64A64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 </w:t>
            </w:r>
            <w:r w:rsidRPr="00164A64">
              <w:rPr>
                <w:b/>
                <w:bCs/>
                <w:sz w:val="18"/>
                <w:szCs w:val="18"/>
              </w:rPr>
              <w:t>планируемая (предельная) цена закупки</w:t>
            </w:r>
            <w:r>
              <w:rPr>
                <w:b/>
                <w:bCs/>
                <w:sz w:val="18"/>
                <w:szCs w:val="18"/>
              </w:rPr>
              <w:t xml:space="preserve"> с НДС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64A64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315E8D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315E8D" w:rsidRDefault="00883B9F" w:rsidP="00B051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B9F" w:rsidRPr="001C7E78" w:rsidRDefault="00CC1E34" w:rsidP="00B05107">
            <w:pPr>
              <w:ind w:firstLine="0"/>
              <w:rPr>
                <w:b/>
                <w:color w:val="000000"/>
                <w:sz w:val="18"/>
                <w:szCs w:val="18"/>
              </w:rPr>
            </w:pPr>
            <w:r w:rsidRPr="001C7E78">
              <w:rPr>
                <w:b/>
                <w:color w:val="000000"/>
                <w:sz w:val="18"/>
                <w:szCs w:val="18"/>
              </w:rPr>
              <w:t>169501,55</w:t>
            </w:r>
          </w:p>
        </w:tc>
      </w:tr>
    </w:tbl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</w:pPr>
    </w:p>
    <w:p w:rsidR="00883B9F" w:rsidRPr="007A6E63" w:rsidRDefault="00883B9F" w:rsidP="00883B9F">
      <w:pPr>
        <w:keepNext w:val="0"/>
        <w:tabs>
          <w:tab w:val="left" w:pos="10435"/>
        </w:tabs>
        <w:spacing w:line="240" w:lineRule="auto"/>
        <w:ind w:firstLine="0"/>
        <w:jc w:val="left"/>
        <w:rPr>
          <w:sz w:val="22"/>
          <w:szCs w:val="22"/>
        </w:rPr>
      </w:pPr>
      <w:r w:rsidRPr="007A6E63">
        <w:rPr>
          <w:sz w:val="22"/>
          <w:szCs w:val="22"/>
        </w:rPr>
        <w:t xml:space="preserve">Требования к качеству товара:  должно быть  новым и ранее не использованным. </w:t>
      </w:r>
    </w:p>
    <w:p w:rsidR="00883B9F" w:rsidRPr="007A6E63" w:rsidRDefault="00883B9F" w:rsidP="00883B9F">
      <w:pPr>
        <w:keepLines/>
        <w:spacing w:line="240" w:lineRule="auto"/>
        <w:ind w:firstLine="0"/>
        <w:outlineLvl w:val="1"/>
        <w:rPr>
          <w:rFonts w:eastAsiaTheme="majorEastAsia"/>
          <w:bCs/>
          <w:i/>
          <w:sz w:val="22"/>
          <w:szCs w:val="22"/>
        </w:rPr>
      </w:pPr>
      <w:r w:rsidRPr="007A6E63">
        <w:rPr>
          <w:rFonts w:eastAsiaTheme="majorEastAsia"/>
          <w:bCs/>
          <w:sz w:val="22"/>
          <w:szCs w:val="22"/>
        </w:rPr>
        <w:t>Техническое состояние должно отвечать требованиям соответствующих стандартов, правил и руководств по их технической эксплуатации.</w:t>
      </w:r>
    </w:p>
    <w:p w:rsidR="00883B9F" w:rsidRPr="007A6E63" w:rsidRDefault="00883B9F" w:rsidP="00883B9F">
      <w:pPr>
        <w:keepNext w:val="0"/>
        <w:tabs>
          <w:tab w:val="left" w:pos="10435"/>
        </w:tabs>
        <w:spacing w:line="240" w:lineRule="auto"/>
        <w:ind w:firstLine="0"/>
        <w:jc w:val="left"/>
        <w:rPr>
          <w:b/>
          <w:i/>
          <w:sz w:val="22"/>
          <w:szCs w:val="22"/>
        </w:rPr>
      </w:pPr>
      <w:r w:rsidRPr="007A6E63">
        <w:rPr>
          <w:sz w:val="22"/>
          <w:szCs w:val="22"/>
        </w:rPr>
        <w:t xml:space="preserve">Срок поставки  - в течение 30 календарных дней </w:t>
      </w:r>
      <w:proofErr w:type="gramStart"/>
      <w:r w:rsidRPr="007A6E63">
        <w:rPr>
          <w:sz w:val="22"/>
          <w:szCs w:val="22"/>
        </w:rPr>
        <w:t>с даты подписания</w:t>
      </w:r>
      <w:proofErr w:type="gramEnd"/>
      <w:r w:rsidRPr="007A6E63">
        <w:rPr>
          <w:sz w:val="22"/>
          <w:szCs w:val="22"/>
        </w:rPr>
        <w:t xml:space="preserve"> договора     </w:t>
      </w:r>
    </w:p>
    <w:p w:rsidR="00883B9F" w:rsidRPr="007A6E63" w:rsidRDefault="00883B9F" w:rsidP="00883B9F">
      <w:pPr>
        <w:autoSpaceDE w:val="0"/>
        <w:autoSpaceDN w:val="0"/>
        <w:adjustRightInd w:val="0"/>
        <w:ind w:firstLine="0"/>
        <w:rPr>
          <w:sz w:val="22"/>
          <w:szCs w:val="22"/>
        </w:rPr>
      </w:pPr>
      <w:r w:rsidRPr="007A6E63">
        <w:rPr>
          <w:sz w:val="22"/>
          <w:szCs w:val="22"/>
        </w:rPr>
        <w:t>Способ поставки товар</w:t>
      </w:r>
      <w:proofErr w:type="gramStart"/>
      <w:r w:rsidRPr="007A6E63">
        <w:rPr>
          <w:sz w:val="22"/>
          <w:szCs w:val="22"/>
        </w:rPr>
        <w:t>а-</w:t>
      </w:r>
      <w:proofErr w:type="gramEnd"/>
      <w:r w:rsidRPr="007A6E63">
        <w:rPr>
          <w:sz w:val="22"/>
          <w:szCs w:val="22"/>
        </w:rPr>
        <w:t xml:space="preserve"> транспортом Поставщика до  г. Кызыл, ул. К</w:t>
      </w:r>
      <w:r>
        <w:rPr>
          <w:sz w:val="22"/>
          <w:szCs w:val="22"/>
        </w:rPr>
        <w:t xml:space="preserve">олхозная, 2  Центральный склад </w:t>
      </w:r>
      <w:r w:rsidRPr="007A6E63">
        <w:rPr>
          <w:sz w:val="22"/>
          <w:szCs w:val="22"/>
        </w:rPr>
        <w:t>АО «</w:t>
      </w:r>
      <w:proofErr w:type="spellStart"/>
      <w:r w:rsidRPr="007A6E63">
        <w:rPr>
          <w:sz w:val="22"/>
          <w:szCs w:val="22"/>
        </w:rPr>
        <w:t>Тываэнерго</w:t>
      </w:r>
      <w:proofErr w:type="spellEnd"/>
      <w:r w:rsidRPr="007A6E63">
        <w:rPr>
          <w:sz w:val="22"/>
          <w:szCs w:val="22"/>
        </w:rPr>
        <w:t>».</w:t>
      </w:r>
    </w:p>
    <w:p w:rsidR="00883B9F" w:rsidRDefault="00883B9F" w:rsidP="00883B9F">
      <w:pPr>
        <w:keepNext w:val="0"/>
        <w:tabs>
          <w:tab w:val="left" w:pos="10435"/>
        </w:tabs>
        <w:spacing w:line="240" w:lineRule="auto"/>
        <w:ind w:firstLine="0"/>
        <w:jc w:val="left"/>
        <w:rPr>
          <w:sz w:val="22"/>
          <w:szCs w:val="22"/>
        </w:rPr>
      </w:pPr>
      <w:r w:rsidRPr="007A6E63">
        <w:rPr>
          <w:sz w:val="22"/>
          <w:szCs w:val="22"/>
        </w:rPr>
        <w:t>Транспортные расходы учтены в стоимости товара</w:t>
      </w: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jc w:val="center"/>
      </w:pP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883B9F" w:rsidRPr="00F21EDF" w:rsidTr="00B05107">
        <w:trPr>
          <w:trHeight w:val="411"/>
        </w:trPr>
        <w:tc>
          <w:tcPr>
            <w:tcW w:w="4920" w:type="dxa"/>
          </w:tcPr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rPr>
                <w:bCs/>
              </w:rPr>
            </w:pPr>
            <w:r w:rsidRPr="00FF612D">
              <w:rPr>
                <w:bCs/>
              </w:rPr>
              <w:t>Покупатель: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jc w:val="left"/>
            </w:pPr>
            <w:r>
              <w:t xml:space="preserve">Управляющий директор – первый заместитель генерального директора 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jc w:val="left"/>
            </w:pPr>
          </w:p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jc w:val="left"/>
            </w:pPr>
            <w:r>
              <w:t xml:space="preserve">_______________/К.Б. </w:t>
            </w:r>
            <w:proofErr w:type="spellStart"/>
            <w:r>
              <w:t>Сагаан-оол</w:t>
            </w:r>
            <w:proofErr w:type="spellEnd"/>
            <w:r>
              <w:t>/</w:t>
            </w:r>
          </w:p>
        </w:tc>
        <w:tc>
          <w:tcPr>
            <w:tcW w:w="5040" w:type="dxa"/>
          </w:tcPr>
          <w:p w:rsidR="00883B9F" w:rsidRPr="004B681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FF612D">
              <w:rPr>
                <w:bCs/>
              </w:rPr>
              <w:t>Поставщик: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>
              <w:t>Директор</w:t>
            </w: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883B9F" w:rsidRPr="00F21EDF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>
              <w:t>____________________/_______/</w:t>
            </w:r>
          </w:p>
        </w:tc>
      </w:tr>
      <w:tr w:rsidR="00883B9F" w:rsidRPr="00FF612D" w:rsidTr="00B05107">
        <w:trPr>
          <w:trHeight w:val="679"/>
        </w:trPr>
        <w:tc>
          <w:tcPr>
            <w:tcW w:w="4920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</w:pPr>
            <w:r w:rsidRPr="00FF612D">
              <w:rPr>
                <w:b/>
              </w:rPr>
              <w:t>М.П.</w:t>
            </w:r>
          </w:p>
        </w:tc>
        <w:tc>
          <w:tcPr>
            <w:tcW w:w="5040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 w:rsidRPr="00FF612D">
              <w:rPr>
                <w:b/>
              </w:rPr>
              <w:t>М.П.</w:t>
            </w:r>
          </w:p>
        </w:tc>
      </w:tr>
      <w:tr w:rsidR="00883B9F" w:rsidRPr="00FF612D" w:rsidTr="00B05107">
        <w:trPr>
          <w:trHeight w:val="679"/>
        </w:trPr>
        <w:tc>
          <w:tcPr>
            <w:tcW w:w="4920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</w:pPr>
            <w:r w:rsidRPr="00FF612D">
              <w:t>"______"___________20___г.</w:t>
            </w:r>
          </w:p>
        </w:tc>
        <w:tc>
          <w:tcPr>
            <w:tcW w:w="5040" w:type="dxa"/>
          </w:tcPr>
          <w:p w:rsidR="00883B9F" w:rsidRPr="00FF612D" w:rsidRDefault="00883B9F" w:rsidP="00B05107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 w:rsidRPr="00FF612D">
              <w:t>"_____"________________20___г.</w:t>
            </w:r>
          </w:p>
        </w:tc>
      </w:tr>
    </w:tbl>
    <w:p w:rsidR="00883B9F" w:rsidRPr="009E5C8B" w:rsidRDefault="00883B9F" w:rsidP="00883B9F">
      <w:pPr>
        <w:keepNext w:val="0"/>
        <w:widowControl w:val="0"/>
        <w:suppressLineNumbers/>
        <w:spacing w:line="240" w:lineRule="auto"/>
        <w:jc w:val="right"/>
      </w:pPr>
      <w:r w:rsidRPr="006D72AD">
        <w:rPr>
          <w:sz w:val="28"/>
          <w:szCs w:val="20"/>
        </w:rPr>
        <w:br w:type="page"/>
      </w:r>
      <w:r w:rsidRPr="009E5C8B">
        <w:lastRenderedPageBreak/>
        <w:t xml:space="preserve">Приложение № 2 </w:t>
      </w:r>
    </w:p>
    <w:p w:rsidR="00883B9F" w:rsidRPr="006D72AD" w:rsidRDefault="00883B9F" w:rsidP="00883B9F">
      <w:pPr>
        <w:keepNext w:val="0"/>
        <w:widowControl w:val="0"/>
        <w:suppressLineNumbers/>
        <w:spacing w:before="240" w:after="60" w:line="240" w:lineRule="auto"/>
        <w:ind w:firstLine="0"/>
        <w:contextualSpacing/>
        <w:jc w:val="left"/>
        <w:rPr>
          <w:b/>
          <w:caps/>
          <w:sz w:val="26"/>
        </w:rPr>
      </w:pPr>
      <w:bookmarkStart w:id="1" w:name="_Toc359424111"/>
      <w:r w:rsidRPr="006D72AD">
        <w:rPr>
          <w:b/>
          <w:caps/>
          <w:sz w:val="26"/>
        </w:rPr>
        <w:t>СО 6.1401/0</w:t>
      </w:r>
      <w:bookmarkEnd w:id="1"/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ind w:left="10620"/>
        <w:rPr>
          <w:sz w:val="20"/>
          <w:szCs w:val="20"/>
        </w:rPr>
      </w:pPr>
    </w:p>
    <w:p w:rsidR="00883B9F" w:rsidRPr="006D72AD" w:rsidRDefault="00883B9F" w:rsidP="00883B9F">
      <w:pPr>
        <w:keepLines/>
        <w:widowControl w:val="0"/>
        <w:suppressLineNumbers/>
        <w:spacing w:line="240" w:lineRule="auto"/>
        <w:jc w:val="center"/>
        <w:rPr>
          <w:b/>
        </w:rPr>
      </w:pPr>
    </w:p>
    <w:p w:rsidR="00883B9F" w:rsidRPr="006D72AD" w:rsidRDefault="00883B9F" w:rsidP="00883B9F">
      <w:pPr>
        <w:keepLines/>
        <w:suppressAutoHyphens/>
        <w:spacing w:line="240" w:lineRule="auto"/>
        <w:ind w:firstLine="0"/>
        <w:jc w:val="center"/>
        <w:rPr>
          <w:b/>
          <w:caps/>
        </w:rPr>
      </w:pPr>
      <w:r w:rsidRPr="006D72AD">
        <w:rPr>
          <w:b/>
          <w:caps/>
        </w:rPr>
        <w:t>Информация о собственниках контрагента (включая конечных бенефициаров)</w:t>
      </w:r>
    </w:p>
    <w:p w:rsidR="00883B9F" w:rsidRPr="006D72AD" w:rsidRDefault="00883B9F" w:rsidP="00883B9F">
      <w:pPr>
        <w:keepLines/>
        <w:suppressAutoHyphens/>
        <w:spacing w:line="240" w:lineRule="auto"/>
        <w:ind w:firstLine="0"/>
        <w:jc w:val="center"/>
        <w:rPr>
          <w:b/>
          <w:caps/>
        </w:rPr>
      </w:pPr>
      <w:r w:rsidRPr="006D72AD">
        <w:rPr>
          <w:b/>
          <w:caps/>
        </w:rPr>
        <w:t>(ФОРМА ДОКУМЕНТА)</w:t>
      </w:r>
    </w:p>
    <w:tbl>
      <w:tblPr>
        <w:tblW w:w="105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4"/>
        <w:gridCol w:w="811"/>
        <w:gridCol w:w="1559"/>
        <w:gridCol w:w="1701"/>
        <w:gridCol w:w="1492"/>
        <w:gridCol w:w="1734"/>
        <w:gridCol w:w="1843"/>
      </w:tblGrid>
      <w:tr w:rsidR="00883B9F" w:rsidRPr="006D72AD" w:rsidTr="00B05107">
        <w:trPr>
          <w:trHeight w:val="300"/>
        </w:trPr>
        <w:tc>
          <w:tcPr>
            <w:tcW w:w="10598" w:type="dxa"/>
            <w:gridSpan w:val="8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883B9F" w:rsidRPr="006D72AD" w:rsidRDefault="00883B9F" w:rsidP="00B05107">
            <w:pPr>
              <w:keepLines/>
              <w:suppressAutoHyphens/>
              <w:spacing w:line="240" w:lineRule="auto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6D72AD">
              <w:rPr>
                <w:sz w:val="20"/>
                <w:szCs w:val="20"/>
              </w:rPr>
              <w:t>конечных</w:t>
            </w:r>
            <w:proofErr w:type="gramEnd"/>
            <w:r w:rsidRPr="006D72AD">
              <w:rPr>
                <w:sz w:val="20"/>
                <w:szCs w:val="20"/>
              </w:rPr>
              <w:t>)</w:t>
            </w:r>
          </w:p>
        </w:tc>
      </w:tr>
      <w:tr w:rsidR="00883B9F" w:rsidRPr="006D72AD" w:rsidTr="00B05107">
        <w:trPr>
          <w:trHeight w:val="270"/>
        </w:trPr>
        <w:tc>
          <w:tcPr>
            <w:tcW w:w="534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№</w:t>
            </w:r>
          </w:p>
        </w:tc>
        <w:tc>
          <w:tcPr>
            <w:tcW w:w="924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ИНН</w:t>
            </w:r>
          </w:p>
        </w:tc>
        <w:tc>
          <w:tcPr>
            <w:tcW w:w="811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ОГРН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492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Серия и номер документа, удостоверяющего личность (для физ.</w:t>
            </w:r>
            <w:r>
              <w:rPr>
                <w:sz w:val="20"/>
                <w:szCs w:val="20"/>
              </w:rPr>
              <w:t xml:space="preserve"> </w:t>
            </w:r>
            <w:r w:rsidRPr="006D72AD">
              <w:rPr>
                <w:sz w:val="20"/>
                <w:szCs w:val="20"/>
              </w:rPr>
              <w:t>лиц)</w:t>
            </w:r>
          </w:p>
        </w:tc>
        <w:tc>
          <w:tcPr>
            <w:tcW w:w="1734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883B9F" w:rsidRPr="006D72AD" w:rsidRDefault="00883B9F" w:rsidP="00B05107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883B9F" w:rsidRPr="006D72AD" w:rsidTr="00B05107">
        <w:trPr>
          <w:trHeight w:val="225"/>
        </w:trPr>
        <w:tc>
          <w:tcPr>
            <w:tcW w:w="534" w:type="dxa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2</w:t>
            </w:r>
          </w:p>
        </w:tc>
        <w:tc>
          <w:tcPr>
            <w:tcW w:w="811" w:type="dxa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shd w:val="pct15" w:color="auto" w:fill="auto"/>
            <w:vAlign w:val="bottom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6</w:t>
            </w:r>
          </w:p>
        </w:tc>
        <w:tc>
          <w:tcPr>
            <w:tcW w:w="1734" w:type="dxa"/>
            <w:shd w:val="pct15" w:color="auto" w:fill="auto"/>
            <w:vAlign w:val="center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pct15" w:color="auto" w:fill="auto"/>
            <w:vAlign w:val="bottom"/>
            <w:hideMark/>
          </w:tcPr>
          <w:p w:rsidR="00883B9F" w:rsidRPr="006D72AD" w:rsidRDefault="00883B9F" w:rsidP="00B05107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8</w:t>
            </w:r>
          </w:p>
        </w:tc>
      </w:tr>
      <w:tr w:rsidR="00883B9F" w:rsidRPr="006D72AD" w:rsidTr="00B05107">
        <w:trPr>
          <w:trHeight w:val="451"/>
        </w:trPr>
        <w:tc>
          <w:tcPr>
            <w:tcW w:w="534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83B9F" w:rsidRPr="006D72AD" w:rsidRDefault="00883B9F" w:rsidP="00B0510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Pr="006D72AD" w:rsidRDefault="00883B9F" w:rsidP="00883B9F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883B9F" w:rsidRDefault="00883B9F" w:rsidP="00883B9F">
      <w:pPr>
        <w:jc w:val="right"/>
      </w:pPr>
    </w:p>
    <w:p w:rsidR="0082375C" w:rsidRPr="00883B9F" w:rsidRDefault="0082375C" w:rsidP="00883B9F"/>
    <w:sectPr w:rsidR="0082375C" w:rsidRPr="00883B9F" w:rsidSect="00F51D24">
      <w:footerReference w:type="even" r:id="rId12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A51" w:rsidRDefault="00056A51">
      <w:pPr>
        <w:spacing w:line="240" w:lineRule="auto"/>
      </w:pPr>
      <w:r>
        <w:separator/>
      </w:r>
    </w:p>
  </w:endnote>
  <w:endnote w:type="continuationSeparator" w:id="0">
    <w:p w:rsidR="00056A51" w:rsidRDefault="00056A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0AC" w:rsidRDefault="00676971" w:rsidP="00427566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70A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270AC" w:rsidRDefault="005270AC" w:rsidP="0042756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A51" w:rsidRDefault="00056A51">
      <w:pPr>
        <w:spacing w:line="240" w:lineRule="auto"/>
      </w:pPr>
      <w:r>
        <w:separator/>
      </w:r>
    </w:p>
  </w:footnote>
  <w:footnote w:type="continuationSeparator" w:id="0">
    <w:p w:rsidR="00056A51" w:rsidRDefault="00056A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7842E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B048A20">
      <w:numFmt w:val="none"/>
      <w:lvlText w:val=""/>
      <w:lvlJc w:val="left"/>
      <w:pPr>
        <w:tabs>
          <w:tab w:val="num" w:pos="360"/>
        </w:tabs>
      </w:pPr>
    </w:lvl>
    <w:lvl w:ilvl="2" w:tplc="6D248522">
      <w:numFmt w:val="none"/>
      <w:lvlText w:val=""/>
      <w:lvlJc w:val="left"/>
      <w:pPr>
        <w:tabs>
          <w:tab w:val="num" w:pos="360"/>
        </w:tabs>
      </w:pPr>
    </w:lvl>
    <w:lvl w:ilvl="3" w:tplc="F4E455AA">
      <w:numFmt w:val="none"/>
      <w:lvlText w:val=""/>
      <w:lvlJc w:val="left"/>
      <w:pPr>
        <w:tabs>
          <w:tab w:val="num" w:pos="360"/>
        </w:tabs>
      </w:pPr>
    </w:lvl>
    <w:lvl w:ilvl="4" w:tplc="BBF65586">
      <w:numFmt w:val="none"/>
      <w:lvlText w:val=""/>
      <w:lvlJc w:val="left"/>
      <w:pPr>
        <w:tabs>
          <w:tab w:val="num" w:pos="360"/>
        </w:tabs>
      </w:pPr>
    </w:lvl>
    <w:lvl w:ilvl="5" w:tplc="4CA4879E">
      <w:numFmt w:val="none"/>
      <w:lvlText w:val=""/>
      <w:lvlJc w:val="left"/>
      <w:pPr>
        <w:tabs>
          <w:tab w:val="num" w:pos="360"/>
        </w:tabs>
      </w:pPr>
    </w:lvl>
    <w:lvl w:ilvl="6" w:tplc="400EB024">
      <w:numFmt w:val="none"/>
      <w:lvlText w:val=""/>
      <w:lvlJc w:val="left"/>
      <w:pPr>
        <w:tabs>
          <w:tab w:val="num" w:pos="360"/>
        </w:tabs>
      </w:pPr>
    </w:lvl>
    <w:lvl w:ilvl="7" w:tplc="C15ECAB8">
      <w:numFmt w:val="none"/>
      <w:lvlText w:val=""/>
      <w:lvlJc w:val="left"/>
      <w:pPr>
        <w:tabs>
          <w:tab w:val="num" w:pos="360"/>
        </w:tabs>
      </w:pPr>
    </w:lvl>
    <w:lvl w:ilvl="8" w:tplc="847288E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E617CE6"/>
    <w:multiLevelType w:val="multilevel"/>
    <w:tmpl w:val="8CA62C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7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968BE"/>
    <w:multiLevelType w:val="multilevel"/>
    <w:tmpl w:val="15D4EE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2">
    <w:nsid w:val="722534AD"/>
    <w:multiLevelType w:val="multilevel"/>
    <w:tmpl w:val="10CEFC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9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8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4DB"/>
    <w:rsid w:val="0000154C"/>
    <w:rsid w:val="00016039"/>
    <w:rsid w:val="00025646"/>
    <w:rsid w:val="000379E3"/>
    <w:rsid w:val="00040EA1"/>
    <w:rsid w:val="00042692"/>
    <w:rsid w:val="00052B3C"/>
    <w:rsid w:val="00056A51"/>
    <w:rsid w:val="00074706"/>
    <w:rsid w:val="000943AD"/>
    <w:rsid w:val="000C06E8"/>
    <w:rsid w:val="000C4F9A"/>
    <w:rsid w:val="000D5B46"/>
    <w:rsid w:val="0012741F"/>
    <w:rsid w:val="001277A6"/>
    <w:rsid w:val="001365AC"/>
    <w:rsid w:val="00146E64"/>
    <w:rsid w:val="00164A64"/>
    <w:rsid w:val="00185E53"/>
    <w:rsid w:val="001A2ECF"/>
    <w:rsid w:val="001A4D4E"/>
    <w:rsid w:val="001C7E78"/>
    <w:rsid w:val="001D594B"/>
    <w:rsid w:val="001D5AE6"/>
    <w:rsid w:val="001D6050"/>
    <w:rsid w:val="001E08C9"/>
    <w:rsid w:val="001E18CD"/>
    <w:rsid w:val="001E6413"/>
    <w:rsid w:val="00215D71"/>
    <w:rsid w:val="0022385A"/>
    <w:rsid w:val="00286E47"/>
    <w:rsid w:val="002A207A"/>
    <w:rsid w:val="002A751B"/>
    <w:rsid w:val="002B6DEE"/>
    <w:rsid w:val="002E36EA"/>
    <w:rsid w:val="003040B0"/>
    <w:rsid w:val="00315E8D"/>
    <w:rsid w:val="00344DEA"/>
    <w:rsid w:val="0034772B"/>
    <w:rsid w:val="00357B6B"/>
    <w:rsid w:val="003D7395"/>
    <w:rsid w:val="003E66E9"/>
    <w:rsid w:val="00417487"/>
    <w:rsid w:val="00427566"/>
    <w:rsid w:val="0046483D"/>
    <w:rsid w:val="00472ECC"/>
    <w:rsid w:val="004913E3"/>
    <w:rsid w:val="004A2389"/>
    <w:rsid w:val="004B0555"/>
    <w:rsid w:val="004B681D"/>
    <w:rsid w:val="004C7911"/>
    <w:rsid w:val="004F6D0E"/>
    <w:rsid w:val="00502ADD"/>
    <w:rsid w:val="005235B1"/>
    <w:rsid w:val="005270AC"/>
    <w:rsid w:val="005339E8"/>
    <w:rsid w:val="00535B4F"/>
    <w:rsid w:val="00536704"/>
    <w:rsid w:val="00536E66"/>
    <w:rsid w:val="00540867"/>
    <w:rsid w:val="0056020D"/>
    <w:rsid w:val="00564C67"/>
    <w:rsid w:val="00572FF1"/>
    <w:rsid w:val="005C4557"/>
    <w:rsid w:val="005D13F0"/>
    <w:rsid w:val="005F7837"/>
    <w:rsid w:val="0061798B"/>
    <w:rsid w:val="00626A10"/>
    <w:rsid w:val="006521C0"/>
    <w:rsid w:val="0065256C"/>
    <w:rsid w:val="006578CB"/>
    <w:rsid w:val="00667CAD"/>
    <w:rsid w:val="00676971"/>
    <w:rsid w:val="00686A2F"/>
    <w:rsid w:val="006B063E"/>
    <w:rsid w:val="006B1918"/>
    <w:rsid w:val="006B5567"/>
    <w:rsid w:val="006D1C82"/>
    <w:rsid w:val="006D414F"/>
    <w:rsid w:val="006E4527"/>
    <w:rsid w:val="006E48A8"/>
    <w:rsid w:val="006E49FD"/>
    <w:rsid w:val="006F3488"/>
    <w:rsid w:val="00764A78"/>
    <w:rsid w:val="007A169B"/>
    <w:rsid w:val="007A6E63"/>
    <w:rsid w:val="007C7A7A"/>
    <w:rsid w:val="007D4C0F"/>
    <w:rsid w:val="007D6851"/>
    <w:rsid w:val="0082188B"/>
    <w:rsid w:val="0082375C"/>
    <w:rsid w:val="008456D6"/>
    <w:rsid w:val="00847AFA"/>
    <w:rsid w:val="00883B9F"/>
    <w:rsid w:val="008A31E9"/>
    <w:rsid w:val="008B373E"/>
    <w:rsid w:val="008C74DF"/>
    <w:rsid w:val="008E5C81"/>
    <w:rsid w:val="009135C9"/>
    <w:rsid w:val="009329A6"/>
    <w:rsid w:val="00951414"/>
    <w:rsid w:val="00966D0D"/>
    <w:rsid w:val="00990848"/>
    <w:rsid w:val="009D4705"/>
    <w:rsid w:val="009E52F8"/>
    <w:rsid w:val="009F0FD3"/>
    <w:rsid w:val="009F617A"/>
    <w:rsid w:val="00A00E04"/>
    <w:rsid w:val="00A17A8F"/>
    <w:rsid w:val="00A31A36"/>
    <w:rsid w:val="00A34EBB"/>
    <w:rsid w:val="00A46AE2"/>
    <w:rsid w:val="00A72B96"/>
    <w:rsid w:val="00AD1FB3"/>
    <w:rsid w:val="00AD773D"/>
    <w:rsid w:val="00AE0367"/>
    <w:rsid w:val="00AF1731"/>
    <w:rsid w:val="00AF73DE"/>
    <w:rsid w:val="00B13452"/>
    <w:rsid w:val="00B26581"/>
    <w:rsid w:val="00B32675"/>
    <w:rsid w:val="00B421AB"/>
    <w:rsid w:val="00B43617"/>
    <w:rsid w:val="00B64DF0"/>
    <w:rsid w:val="00B86CAA"/>
    <w:rsid w:val="00BA6D6D"/>
    <w:rsid w:val="00BB3CF2"/>
    <w:rsid w:val="00BC5A22"/>
    <w:rsid w:val="00BD1DFD"/>
    <w:rsid w:val="00BD3874"/>
    <w:rsid w:val="00BF2B46"/>
    <w:rsid w:val="00C06C16"/>
    <w:rsid w:val="00C27E6F"/>
    <w:rsid w:val="00C35920"/>
    <w:rsid w:val="00C6441B"/>
    <w:rsid w:val="00C67424"/>
    <w:rsid w:val="00C72E5F"/>
    <w:rsid w:val="00C80E8E"/>
    <w:rsid w:val="00C862A2"/>
    <w:rsid w:val="00CB1EF6"/>
    <w:rsid w:val="00CB328E"/>
    <w:rsid w:val="00CC12DD"/>
    <w:rsid w:val="00CC1E34"/>
    <w:rsid w:val="00CC5190"/>
    <w:rsid w:val="00CC540F"/>
    <w:rsid w:val="00CD5B16"/>
    <w:rsid w:val="00CE0F11"/>
    <w:rsid w:val="00D12813"/>
    <w:rsid w:val="00D34E00"/>
    <w:rsid w:val="00D60CD1"/>
    <w:rsid w:val="00D62773"/>
    <w:rsid w:val="00D91B31"/>
    <w:rsid w:val="00D97C55"/>
    <w:rsid w:val="00DC69E9"/>
    <w:rsid w:val="00DE0046"/>
    <w:rsid w:val="00DF29C0"/>
    <w:rsid w:val="00E040F9"/>
    <w:rsid w:val="00E417F3"/>
    <w:rsid w:val="00E7268C"/>
    <w:rsid w:val="00E8282B"/>
    <w:rsid w:val="00EE271C"/>
    <w:rsid w:val="00EE7DFF"/>
    <w:rsid w:val="00EF2A5F"/>
    <w:rsid w:val="00F154DB"/>
    <w:rsid w:val="00F15CEB"/>
    <w:rsid w:val="00F21EDF"/>
    <w:rsid w:val="00F35774"/>
    <w:rsid w:val="00F5165E"/>
    <w:rsid w:val="00F51D24"/>
    <w:rsid w:val="00F656F1"/>
    <w:rsid w:val="00F74279"/>
    <w:rsid w:val="00F97B0B"/>
    <w:rsid w:val="00FA547C"/>
    <w:rsid w:val="00FA6475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A2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862A2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A6E63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862A2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C862A2"/>
    <w:pPr>
      <w:keepLines w:val="0"/>
      <w:numPr>
        <w:numId w:val="5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C862A2"/>
    <w:pPr>
      <w:widowControl w:val="0"/>
      <w:numPr>
        <w:ilvl w:val="1"/>
        <w:numId w:val="5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</w:rPr>
  </w:style>
  <w:style w:type="paragraph" w:customStyle="1" w:styleId="3">
    <w:name w:val="МРСК_заголовок_3"/>
    <w:basedOn w:val="30"/>
    <w:qFormat/>
    <w:rsid w:val="00C862A2"/>
    <w:pPr>
      <w:keepLines w:val="0"/>
      <w:numPr>
        <w:ilvl w:val="2"/>
        <w:numId w:val="5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</w:rPr>
  </w:style>
  <w:style w:type="paragraph" w:styleId="a3">
    <w:name w:val="footer"/>
    <w:basedOn w:val="a"/>
    <w:link w:val="a4"/>
    <w:uiPriority w:val="99"/>
    <w:unhideWhenUsed/>
    <w:rsid w:val="00C862A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862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unhideWhenUsed/>
    <w:rsid w:val="00C862A2"/>
    <w:pPr>
      <w:spacing w:before="120"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862A2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aliases w:val="Основной текст таблиц,в таблице,таблицы,в таблицах,Письмо в Интернет,Нумерация"/>
    <w:basedOn w:val="a"/>
    <w:link w:val="a6"/>
    <w:rsid w:val="00C862A2"/>
    <w:pPr>
      <w:keepNext w:val="0"/>
      <w:spacing w:before="120" w:after="120" w:line="360" w:lineRule="auto"/>
      <w:ind w:firstLine="567"/>
    </w:pPr>
    <w:rPr>
      <w:sz w:val="28"/>
      <w:szCs w:val="28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5"/>
    <w:rsid w:val="00C862A2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2"/>
    <w:basedOn w:val="a"/>
    <w:link w:val="23"/>
    <w:unhideWhenUsed/>
    <w:rsid w:val="00C862A2"/>
    <w:pPr>
      <w:keepNext w:val="0"/>
      <w:spacing w:before="120" w:after="120" w:line="480" w:lineRule="auto"/>
      <w:ind w:firstLine="567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C862A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0"/>
    <w:qFormat/>
    <w:rsid w:val="00C862A2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</w:style>
  <w:style w:type="character" w:customStyle="1" w:styleId="a8">
    <w:name w:val="Название Знак"/>
    <w:basedOn w:val="a0"/>
    <w:link w:val="a7"/>
    <w:uiPriority w:val="10"/>
    <w:rsid w:val="00C862A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C862A2"/>
  </w:style>
  <w:style w:type="paragraph" w:styleId="ac">
    <w:name w:val="Body Text Indent"/>
    <w:basedOn w:val="a"/>
    <w:link w:val="ad"/>
    <w:rsid w:val="00C862A2"/>
    <w:pPr>
      <w:spacing w:before="120"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862A2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C86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C862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e">
    <w:name w:val="Hyperlink"/>
    <w:uiPriority w:val="99"/>
    <w:unhideWhenUsed/>
    <w:rsid w:val="00966D0D"/>
    <w:rPr>
      <w:color w:val="0000FF"/>
      <w:u w:val="single"/>
    </w:rPr>
  </w:style>
  <w:style w:type="character" w:customStyle="1" w:styleId="aa">
    <w:name w:val="Без интервала Знак"/>
    <w:link w:val="a9"/>
    <w:uiPriority w:val="1"/>
    <w:locked/>
    <w:rsid w:val="00966D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B32675"/>
    <w:pPr>
      <w:ind w:left="720"/>
      <w:contextualSpacing/>
    </w:pPr>
  </w:style>
  <w:style w:type="paragraph" w:customStyle="1" w:styleId="ConsPlusNonformat">
    <w:name w:val="ConsPlusNonformat"/>
    <w:uiPriority w:val="99"/>
    <w:rsid w:val="00146E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A6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f0">
    <w:name w:val="Table Grid"/>
    <w:basedOn w:val="a1"/>
    <w:uiPriority w:val="59"/>
    <w:rsid w:val="003D73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3D7395"/>
    <w:pPr>
      <w:keepNext w:val="0"/>
      <w:spacing w:line="240" w:lineRule="auto"/>
      <w:ind w:left="708" w:firstLine="0"/>
      <w:jc w:val="left"/>
    </w:pPr>
  </w:style>
  <w:style w:type="paragraph" w:styleId="af1">
    <w:name w:val="Balloon Text"/>
    <w:basedOn w:val="a"/>
    <w:link w:val="af2"/>
    <w:uiPriority w:val="99"/>
    <w:semiHidden/>
    <w:unhideWhenUsed/>
    <w:rsid w:val="003D7395"/>
    <w:pPr>
      <w:keepNext w:val="0"/>
      <w:spacing w:line="240" w:lineRule="auto"/>
      <w:ind w:firstLine="0"/>
      <w:jc w:val="left"/>
    </w:pPr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7395"/>
    <w:rPr>
      <w:rFonts w:ascii="Tahoma" w:eastAsia="Calibri" w:hAnsi="Tahoma" w:cs="Times New Roman"/>
      <w:sz w:val="16"/>
      <w:szCs w:val="16"/>
    </w:rPr>
  </w:style>
  <w:style w:type="paragraph" w:customStyle="1" w:styleId="34">
    <w:name w:val="Стиль3"/>
    <w:basedOn w:val="a"/>
    <w:link w:val="35"/>
    <w:rsid w:val="003D7395"/>
    <w:pPr>
      <w:keepNext w:val="0"/>
      <w:keepLines/>
      <w:spacing w:line="360" w:lineRule="auto"/>
      <w:ind w:firstLine="567"/>
    </w:pPr>
    <w:rPr>
      <w:rFonts w:ascii="Arial" w:hAnsi="Arial"/>
      <w:sz w:val="22"/>
      <w:szCs w:val="22"/>
    </w:rPr>
  </w:style>
  <w:style w:type="character" w:customStyle="1" w:styleId="35">
    <w:name w:val="Стиль3 Знак"/>
    <w:link w:val="34"/>
    <w:rsid w:val="003D7395"/>
    <w:rPr>
      <w:rFonts w:ascii="Arial" w:eastAsia="Times New Roman" w:hAnsi="Arial" w:cs="Times New Roman"/>
    </w:rPr>
  </w:style>
  <w:style w:type="paragraph" w:styleId="af3">
    <w:name w:val="header"/>
    <w:basedOn w:val="a"/>
    <w:link w:val="af4"/>
    <w:uiPriority w:val="99"/>
    <w:unhideWhenUsed/>
    <w:rsid w:val="003D7395"/>
    <w:pPr>
      <w:keepNext w:val="0"/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3D7395"/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3D7395"/>
    <w:rPr>
      <w:rFonts w:ascii="Times New Roman" w:hAnsi="Times New Roman" w:cs="Times New Roman"/>
      <w:b/>
      <w:bCs/>
      <w:sz w:val="28"/>
      <w:szCs w:val="28"/>
    </w:rPr>
  </w:style>
  <w:style w:type="character" w:styleId="af5">
    <w:name w:val="annotation reference"/>
    <w:uiPriority w:val="99"/>
    <w:semiHidden/>
    <w:unhideWhenUsed/>
    <w:rsid w:val="003D739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D7395"/>
    <w:pPr>
      <w:keepNext w:val="0"/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D7395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D739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D7395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Plain Text"/>
    <w:basedOn w:val="a"/>
    <w:link w:val="afb"/>
    <w:uiPriority w:val="99"/>
    <w:unhideWhenUsed/>
    <w:rsid w:val="003D7395"/>
    <w:pPr>
      <w:keepNext w:val="0"/>
      <w:spacing w:line="240" w:lineRule="auto"/>
      <w:ind w:firstLine="0"/>
      <w:jc w:val="left"/>
    </w:pPr>
    <w:rPr>
      <w:rFonts w:ascii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3D7395"/>
    <w:rPr>
      <w:rFonts w:ascii="Calibri" w:eastAsia="Times New Roman" w:hAnsi="Calibri" w:cs="Times New Roman"/>
      <w:szCs w:val="21"/>
    </w:rPr>
  </w:style>
  <w:style w:type="character" w:styleId="afc">
    <w:name w:val="Subtle Reference"/>
    <w:uiPriority w:val="31"/>
    <w:qFormat/>
    <w:rsid w:val="003D7395"/>
    <w:rPr>
      <w:smallCaps/>
      <w:color w:val="C0504D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4C0F"/>
    <w:pPr>
      <w:keepNext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4C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359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A2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862A2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A6E63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862A2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C862A2"/>
    <w:pPr>
      <w:keepLines w:val="0"/>
      <w:numPr>
        <w:numId w:val="5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  <w:lang w:val="x-none" w:eastAsia="x-none"/>
    </w:rPr>
  </w:style>
  <w:style w:type="paragraph" w:customStyle="1" w:styleId="2">
    <w:name w:val="МРСК_заголовок_2"/>
    <w:basedOn w:val="a"/>
    <w:rsid w:val="00C862A2"/>
    <w:pPr>
      <w:widowControl w:val="0"/>
      <w:numPr>
        <w:ilvl w:val="1"/>
        <w:numId w:val="5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  <w:lang w:val="x-none" w:eastAsia="x-none"/>
    </w:rPr>
  </w:style>
  <w:style w:type="paragraph" w:customStyle="1" w:styleId="3">
    <w:name w:val="МРСК_заголовок_3"/>
    <w:basedOn w:val="30"/>
    <w:qFormat/>
    <w:rsid w:val="00C862A2"/>
    <w:pPr>
      <w:keepLines w:val="0"/>
      <w:numPr>
        <w:ilvl w:val="2"/>
        <w:numId w:val="5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C862A2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862A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2">
    <w:name w:val="Body Text 3"/>
    <w:basedOn w:val="a"/>
    <w:link w:val="33"/>
    <w:uiPriority w:val="99"/>
    <w:unhideWhenUsed/>
    <w:rsid w:val="00C862A2"/>
    <w:pPr>
      <w:spacing w:before="120"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uiPriority w:val="99"/>
    <w:rsid w:val="00C862A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ody Text"/>
    <w:aliases w:val="Основной текст таблиц,в таблице,таблицы,в таблицах,Письмо в Интернет,Нумерация"/>
    <w:basedOn w:val="a"/>
    <w:link w:val="a6"/>
    <w:rsid w:val="00C862A2"/>
    <w:pPr>
      <w:keepNext w:val="0"/>
      <w:spacing w:before="120" w:after="120" w:line="360" w:lineRule="auto"/>
      <w:ind w:firstLine="567"/>
    </w:pPr>
    <w:rPr>
      <w:sz w:val="28"/>
      <w:szCs w:val="28"/>
      <w:lang w:val="x-none" w:eastAsia="x-none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5"/>
    <w:rsid w:val="00C862A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2">
    <w:name w:val="Body Text 2"/>
    <w:basedOn w:val="a"/>
    <w:link w:val="23"/>
    <w:unhideWhenUsed/>
    <w:rsid w:val="00C862A2"/>
    <w:pPr>
      <w:keepNext w:val="0"/>
      <w:spacing w:before="120" w:after="120" w:line="480" w:lineRule="auto"/>
      <w:ind w:firstLine="567"/>
    </w:pPr>
    <w:rPr>
      <w:sz w:val="28"/>
      <w:szCs w:val="28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C862A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7">
    <w:name w:val="Title"/>
    <w:basedOn w:val="a"/>
    <w:link w:val="a8"/>
    <w:qFormat/>
    <w:rsid w:val="00C862A2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  <w:rPr>
      <w:lang w:val="x-none" w:eastAsia="x-none"/>
    </w:rPr>
  </w:style>
  <w:style w:type="character" w:customStyle="1" w:styleId="a8">
    <w:name w:val="Название Знак"/>
    <w:basedOn w:val="a0"/>
    <w:link w:val="a7"/>
    <w:rsid w:val="00C862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No Spacing"/>
    <w:link w:val="aa"/>
    <w:uiPriority w:val="1"/>
    <w:qFormat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C862A2"/>
  </w:style>
  <w:style w:type="paragraph" w:styleId="ac">
    <w:name w:val="Body Text Indent"/>
    <w:basedOn w:val="a"/>
    <w:link w:val="ad"/>
    <w:rsid w:val="00C862A2"/>
    <w:pPr>
      <w:spacing w:before="120"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C862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2">
    <w:name w:val="Обычный1"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C86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C862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e">
    <w:name w:val="Hyperlink"/>
    <w:uiPriority w:val="99"/>
    <w:unhideWhenUsed/>
    <w:rsid w:val="00966D0D"/>
    <w:rPr>
      <w:color w:val="0000FF"/>
      <w:u w:val="single"/>
    </w:rPr>
  </w:style>
  <w:style w:type="character" w:customStyle="1" w:styleId="aa">
    <w:name w:val="Без интервала Знак"/>
    <w:link w:val="a9"/>
    <w:uiPriority w:val="1"/>
    <w:locked/>
    <w:rsid w:val="00966D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B32675"/>
    <w:pPr>
      <w:ind w:left="720"/>
      <w:contextualSpacing/>
    </w:pPr>
  </w:style>
  <w:style w:type="paragraph" w:customStyle="1" w:styleId="ConsPlusNonformat">
    <w:name w:val="ConsPlusNonformat"/>
    <w:uiPriority w:val="99"/>
    <w:rsid w:val="00146E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A6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f0">
    <w:name w:val="Table Grid"/>
    <w:basedOn w:val="a1"/>
    <w:uiPriority w:val="59"/>
    <w:rsid w:val="003D73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3D7395"/>
    <w:pPr>
      <w:keepNext w:val="0"/>
      <w:spacing w:line="240" w:lineRule="auto"/>
      <w:ind w:left="708" w:firstLine="0"/>
      <w:jc w:val="left"/>
    </w:pPr>
  </w:style>
  <w:style w:type="paragraph" w:styleId="af1">
    <w:name w:val="Balloon Text"/>
    <w:basedOn w:val="a"/>
    <w:link w:val="af2"/>
    <w:uiPriority w:val="99"/>
    <w:semiHidden/>
    <w:unhideWhenUsed/>
    <w:rsid w:val="003D7395"/>
    <w:pPr>
      <w:keepNext w:val="0"/>
      <w:spacing w:line="240" w:lineRule="auto"/>
      <w:ind w:firstLine="0"/>
      <w:jc w:val="left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7395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34">
    <w:name w:val="Стиль3"/>
    <w:basedOn w:val="a"/>
    <w:link w:val="35"/>
    <w:rsid w:val="003D7395"/>
    <w:pPr>
      <w:keepNext w:val="0"/>
      <w:keepLines/>
      <w:spacing w:line="360" w:lineRule="auto"/>
      <w:ind w:firstLine="567"/>
    </w:pPr>
    <w:rPr>
      <w:rFonts w:ascii="Arial" w:hAnsi="Arial"/>
      <w:sz w:val="22"/>
      <w:szCs w:val="22"/>
      <w:lang w:val="x-none" w:eastAsia="x-none"/>
    </w:rPr>
  </w:style>
  <w:style w:type="character" w:customStyle="1" w:styleId="35">
    <w:name w:val="Стиль3 Знак"/>
    <w:link w:val="34"/>
    <w:rsid w:val="003D7395"/>
    <w:rPr>
      <w:rFonts w:ascii="Arial" w:eastAsia="Times New Roman" w:hAnsi="Arial" w:cs="Times New Roman"/>
      <w:lang w:val="x-none" w:eastAsia="x-none"/>
    </w:rPr>
  </w:style>
  <w:style w:type="paragraph" w:styleId="af3">
    <w:name w:val="header"/>
    <w:basedOn w:val="a"/>
    <w:link w:val="af4"/>
    <w:uiPriority w:val="99"/>
    <w:unhideWhenUsed/>
    <w:rsid w:val="003D7395"/>
    <w:pPr>
      <w:keepNext w:val="0"/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3D7395"/>
    <w:rPr>
      <w:rFonts w:ascii="Calibri" w:eastAsia="Calibri" w:hAnsi="Calibri" w:cs="Times New Roman"/>
      <w:lang w:val="x-none"/>
    </w:rPr>
  </w:style>
  <w:style w:type="character" w:customStyle="1" w:styleId="FontStyle39">
    <w:name w:val="Font Style39"/>
    <w:uiPriority w:val="99"/>
    <w:rsid w:val="003D7395"/>
    <w:rPr>
      <w:rFonts w:ascii="Times New Roman" w:hAnsi="Times New Roman" w:cs="Times New Roman"/>
      <w:b/>
      <w:bCs/>
      <w:sz w:val="28"/>
      <w:szCs w:val="28"/>
    </w:rPr>
  </w:style>
  <w:style w:type="character" w:styleId="af5">
    <w:name w:val="annotation reference"/>
    <w:uiPriority w:val="99"/>
    <w:semiHidden/>
    <w:unhideWhenUsed/>
    <w:rsid w:val="003D739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D7395"/>
    <w:pPr>
      <w:keepNext w:val="0"/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D7395"/>
    <w:rPr>
      <w:rFonts w:ascii="Calibri" w:eastAsia="Calibri" w:hAnsi="Calibri" w:cs="Times New Roman"/>
      <w:sz w:val="20"/>
      <w:szCs w:val="20"/>
      <w:lang w:val="x-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D739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D7395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a">
    <w:name w:val="Plain Text"/>
    <w:basedOn w:val="a"/>
    <w:link w:val="afb"/>
    <w:uiPriority w:val="99"/>
    <w:unhideWhenUsed/>
    <w:rsid w:val="003D7395"/>
    <w:pPr>
      <w:keepNext w:val="0"/>
      <w:spacing w:line="240" w:lineRule="auto"/>
      <w:ind w:firstLine="0"/>
      <w:jc w:val="left"/>
    </w:pPr>
    <w:rPr>
      <w:rFonts w:ascii="Calibri" w:hAnsi="Calibri"/>
      <w:sz w:val="22"/>
      <w:szCs w:val="21"/>
      <w:lang w:val="x-none" w:eastAsia="en-US"/>
    </w:rPr>
  </w:style>
  <w:style w:type="character" w:customStyle="1" w:styleId="afb">
    <w:name w:val="Текст Знак"/>
    <w:basedOn w:val="a0"/>
    <w:link w:val="afa"/>
    <w:uiPriority w:val="99"/>
    <w:rsid w:val="003D7395"/>
    <w:rPr>
      <w:rFonts w:ascii="Calibri" w:eastAsia="Times New Roman" w:hAnsi="Calibri" w:cs="Times New Roman"/>
      <w:szCs w:val="21"/>
      <w:lang w:val="x-none"/>
    </w:rPr>
  </w:style>
  <w:style w:type="character" w:styleId="afc">
    <w:name w:val="Subtle Reference"/>
    <w:uiPriority w:val="31"/>
    <w:qFormat/>
    <w:rsid w:val="003D7395"/>
    <w:rPr>
      <w:smallCaps/>
      <w:color w:val="C0504D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4C0F"/>
    <w:pPr>
      <w:keepNext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4C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35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necovaAY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humakovaES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sib.ru/index.php?option=com_content&amp;view=category&amp;layout=blog&amp;id=2863&amp;Itemid=4060&amp;lang=ru4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7C01-247B-4F69-B3BB-F3B383DF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4524</Words>
  <Characters>25791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Наталья Александровна</dc:creator>
  <cp:lastModifiedBy>Сергей Матвеев</cp:lastModifiedBy>
  <cp:revision>21</cp:revision>
  <cp:lastPrinted>2016-03-15T08:52:00Z</cp:lastPrinted>
  <dcterms:created xsi:type="dcterms:W3CDTF">2017-02-22T04:40:00Z</dcterms:created>
  <dcterms:modified xsi:type="dcterms:W3CDTF">2017-03-23T07:49:00Z</dcterms:modified>
</cp:coreProperties>
</file>