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9C7914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9B666D" w:rsidRPr="009B666D">
        <w:rPr>
          <w:rFonts w:ascii="Times New Roman CYR" w:eastAsia="Calibri" w:hAnsi="Times New Roman CYR" w:cs="Times New Roman CYR"/>
          <w:lang w:eastAsia="en-US"/>
        </w:rPr>
        <w:t>электроинструмент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C80919" w:rsidRDefault="00616E2E" w:rsidP="009C791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9C791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C80919" w:rsidRPr="00C80919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C80919" w:rsidRPr="00C80919">
        <w:rPr>
          <w:sz w:val="22"/>
          <w:szCs w:val="22"/>
        </w:rPr>
        <w:t>связи</w:t>
      </w:r>
      <w:proofErr w:type="gramEnd"/>
      <w:r w:rsidR="00C80919" w:rsidRPr="00C80919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9C791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9C791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9C7914" w:rsidRPr="009C7914">
        <w:rPr>
          <w:bCs/>
          <w:sz w:val="22"/>
          <w:szCs w:val="22"/>
        </w:rPr>
        <w:t xml:space="preserve">103 640,91 </w:t>
      </w:r>
      <w:r w:rsidR="009C7914">
        <w:rPr>
          <w:sz w:val="22"/>
          <w:szCs w:val="22"/>
        </w:rPr>
        <w:t>(сто три</w:t>
      </w:r>
      <w:r w:rsidR="00084FCF">
        <w:rPr>
          <w:sz w:val="22"/>
          <w:szCs w:val="22"/>
        </w:rPr>
        <w:t xml:space="preserve"> тысяч</w:t>
      </w:r>
      <w:r w:rsidR="009C7914">
        <w:rPr>
          <w:sz w:val="22"/>
          <w:szCs w:val="22"/>
        </w:rPr>
        <w:t>и шестьсот сорок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834D41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9C7914">
        <w:rPr>
          <w:sz w:val="22"/>
          <w:szCs w:val="22"/>
        </w:rPr>
        <w:t>91</w:t>
      </w:r>
      <w:r w:rsidR="00555E03" w:rsidRPr="00A579B9">
        <w:rPr>
          <w:sz w:val="22"/>
          <w:szCs w:val="22"/>
        </w:rPr>
        <w:t xml:space="preserve"> копе</w:t>
      </w:r>
      <w:r w:rsidR="009C7914">
        <w:rPr>
          <w:sz w:val="22"/>
          <w:szCs w:val="22"/>
        </w:rPr>
        <w:t>йка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9C7914">
        <w:rPr>
          <w:sz w:val="22"/>
          <w:szCs w:val="22"/>
        </w:rPr>
        <w:t>20 728,18 (двадцать тысяч семьсот двадцать восемь</w:t>
      </w:r>
      <w:r w:rsidR="00834D41">
        <w:rPr>
          <w:sz w:val="22"/>
          <w:szCs w:val="22"/>
        </w:rPr>
        <w:t>) рублей</w:t>
      </w:r>
      <w:r w:rsidR="009C7914">
        <w:rPr>
          <w:sz w:val="22"/>
          <w:szCs w:val="22"/>
        </w:rPr>
        <w:t>, 18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9C7914" w:rsidRPr="009C7914">
        <w:rPr>
          <w:rFonts w:eastAsia="Calibri"/>
          <w:bCs/>
          <w:sz w:val="22"/>
          <w:szCs w:val="22"/>
          <w:lang w:eastAsia="en-US"/>
        </w:rPr>
        <w:t xml:space="preserve">124 369,09 </w:t>
      </w:r>
      <w:r w:rsidR="008F26F9" w:rsidRPr="00933734">
        <w:rPr>
          <w:sz w:val="22"/>
          <w:szCs w:val="22"/>
        </w:rPr>
        <w:t>(</w:t>
      </w:r>
      <w:r w:rsidR="009C7914">
        <w:rPr>
          <w:sz w:val="22"/>
          <w:szCs w:val="22"/>
        </w:rPr>
        <w:t>сто двадцать четыре</w:t>
      </w:r>
      <w:r>
        <w:rPr>
          <w:sz w:val="22"/>
          <w:szCs w:val="22"/>
        </w:rPr>
        <w:t xml:space="preserve"> тысяч</w:t>
      </w:r>
      <w:r w:rsidR="009C7914">
        <w:rPr>
          <w:sz w:val="22"/>
          <w:szCs w:val="22"/>
        </w:rPr>
        <w:t>и триста шестьдесят девять</w:t>
      </w:r>
      <w:r w:rsidR="00AF5E79" w:rsidRPr="00A579B9">
        <w:rPr>
          <w:sz w:val="22"/>
          <w:szCs w:val="22"/>
        </w:rPr>
        <w:t xml:space="preserve">) </w:t>
      </w:r>
      <w:r w:rsidR="009C7914">
        <w:rPr>
          <w:sz w:val="22"/>
          <w:szCs w:val="22"/>
        </w:rPr>
        <w:t>рублей, 09</w:t>
      </w:r>
      <w:r w:rsidR="00084FCF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9C791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9C791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3454E0" w:rsidRPr="00A579B9" w:rsidRDefault="003454E0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3454E0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3454E0" w:rsidRPr="003454E0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3454E0" w:rsidRPr="00A579B9" w:rsidRDefault="003454E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3454E0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3454E0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A579B9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926E2" w:rsidRDefault="00C926E2" w:rsidP="00AE5D7C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74183E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562033"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74183E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C66B27" w:rsidRPr="00A579B9" w:rsidTr="000D0BCE">
        <w:trPr>
          <w:trHeight w:val="406"/>
        </w:trPr>
        <w:tc>
          <w:tcPr>
            <w:tcW w:w="531" w:type="dxa"/>
            <w:vAlign w:val="center"/>
          </w:tcPr>
          <w:p w:rsidR="00C66B27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125х1,6х22мм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15,16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758,00</w:t>
            </w:r>
          </w:p>
        </w:tc>
      </w:tr>
      <w:tr w:rsidR="00C66B27" w:rsidRPr="00A579B9" w:rsidTr="000D0BCE">
        <w:trPr>
          <w:trHeight w:val="406"/>
        </w:trPr>
        <w:tc>
          <w:tcPr>
            <w:tcW w:w="531" w:type="dxa"/>
            <w:vAlign w:val="center"/>
          </w:tcPr>
          <w:p w:rsidR="00C66B27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150х1,6х22мм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22,56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1128,00</w:t>
            </w:r>
          </w:p>
        </w:tc>
      </w:tr>
      <w:tr w:rsidR="00C66B27" w:rsidRPr="00A579B9" w:rsidTr="000D0BCE">
        <w:trPr>
          <w:trHeight w:val="406"/>
        </w:trPr>
        <w:tc>
          <w:tcPr>
            <w:tcW w:w="531" w:type="dxa"/>
            <w:vAlign w:val="center"/>
          </w:tcPr>
          <w:p w:rsidR="00C66B27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230х1,6х22мм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42,15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4130,70</w:t>
            </w:r>
          </w:p>
        </w:tc>
      </w:tr>
      <w:tr w:rsidR="00C66B27" w:rsidRPr="00A579B9" w:rsidTr="000D0BCE">
        <w:trPr>
          <w:trHeight w:val="406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Диск отрезной по металлу 230х2,5х22мм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55,30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1493,10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Hitachi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D10 VC2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3754,53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3754,53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Rebir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IE 1305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7857,86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7857,86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Дрель REBIR IE-1206-1-16/2000ER</w:t>
            </w:r>
          </w:p>
        </w:tc>
        <w:tc>
          <w:tcPr>
            <w:tcW w:w="2551" w:type="dxa"/>
          </w:tcPr>
          <w:p w:rsidR="00C66B27" w:rsidRPr="00703C5C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10602,73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63616,38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Лобзик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Stanley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SJ45</w:t>
            </w:r>
          </w:p>
        </w:tc>
        <w:tc>
          <w:tcPr>
            <w:tcW w:w="2551" w:type="dxa"/>
          </w:tcPr>
          <w:p w:rsidR="00C66B27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2370,43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2370,43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Pr="00043D51" w:rsidRDefault="00C66B27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9" w:type="dxa"/>
          </w:tcPr>
          <w:p w:rsidR="00C66B27" w:rsidRPr="00D56496" w:rsidRDefault="00C66B27" w:rsidP="008F19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Миксер SDS-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оцинкованный 400х80мм</w:t>
            </w:r>
          </w:p>
        </w:tc>
        <w:tc>
          <w:tcPr>
            <w:tcW w:w="2551" w:type="dxa"/>
          </w:tcPr>
          <w:p w:rsidR="00C66B27" w:rsidRDefault="00C66B27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7523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220,90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662,70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Default="00C66B27" w:rsidP="009B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9" w:type="dxa"/>
          </w:tcPr>
          <w:p w:rsidR="00C66B27" w:rsidRPr="00D56496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Паяльник 100Вт 220В</w:t>
            </w:r>
          </w:p>
        </w:tc>
        <w:tc>
          <w:tcPr>
            <w:tcW w:w="2551" w:type="dxa"/>
          </w:tcPr>
          <w:p w:rsidR="00C66B27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9B66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217,14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1085,70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Default="00C66B27" w:rsidP="009B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9" w:type="dxa"/>
          </w:tcPr>
          <w:p w:rsidR="00C66B27" w:rsidRPr="00D56496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Станок </w:t>
            </w:r>
            <w:proofErr w:type="gramStart"/>
            <w:r w:rsidRPr="00D56496">
              <w:rPr>
                <w:rFonts w:ascii="Times New Roman" w:hAnsi="Times New Roman"/>
                <w:sz w:val="20"/>
                <w:szCs w:val="20"/>
              </w:rPr>
              <w:t>заточной</w:t>
            </w:r>
            <w:proofErr w:type="gram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КРАТОН BG-560/200 LP</w:t>
            </w:r>
          </w:p>
        </w:tc>
        <w:tc>
          <w:tcPr>
            <w:tcW w:w="2551" w:type="dxa"/>
          </w:tcPr>
          <w:p w:rsidR="00C66B27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9B66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6688,38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6688,38</w:t>
            </w:r>
          </w:p>
        </w:tc>
      </w:tr>
      <w:tr w:rsidR="00C66B27" w:rsidRPr="00A579B9" w:rsidTr="00431C21">
        <w:trPr>
          <w:trHeight w:val="440"/>
        </w:trPr>
        <w:tc>
          <w:tcPr>
            <w:tcW w:w="531" w:type="dxa"/>
            <w:vAlign w:val="center"/>
          </w:tcPr>
          <w:p w:rsidR="00C66B27" w:rsidRDefault="00C66B27" w:rsidP="009B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9" w:type="dxa"/>
            <w:vAlign w:val="bottom"/>
          </w:tcPr>
          <w:p w:rsidR="00C66B27" w:rsidRPr="00D56496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 xml:space="preserve">Машина УШМ </w:t>
            </w:r>
            <w:proofErr w:type="spellStart"/>
            <w:r w:rsidRPr="00D56496">
              <w:rPr>
                <w:rFonts w:ascii="Times New Roman" w:hAnsi="Times New Roman"/>
                <w:sz w:val="20"/>
                <w:szCs w:val="20"/>
              </w:rPr>
              <w:t>Makita</w:t>
            </w:r>
            <w:proofErr w:type="spellEnd"/>
            <w:r w:rsidRPr="00D56496">
              <w:rPr>
                <w:rFonts w:ascii="Times New Roman" w:hAnsi="Times New Roman"/>
                <w:sz w:val="20"/>
                <w:szCs w:val="20"/>
              </w:rPr>
              <w:t xml:space="preserve"> GA9010C</w:t>
            </w:r>
          </w:p>
        </w:tc>
        <w:tc>
          <w:tcPr>
            <w:tcW w:w="2551" w:type="dxa"/>
          </w:tcPr>
          <w:p w:rsidR="00C66B27" w:rsidRDefault="00C66B27" w:rsidP="009B66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66B27" w:rsidRPr="00261783" w:rsidRDefault="00C66B27" w:rsidP="009B6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10095,13</w:t>
            </w:r>
          </w:p>
        </w:tc>
        <w:tc>
          <w:tcPr>
            <w:tcW w:w="1417" w:type="dxa"/>
            <w:vAlign w:val="center"/>
          </w:tcPr>
          <w:p w:rsidR="00C66B27" w:rsidRPr="00D56496" w:rsidRDefault="00C66B27" w:rsidP="008F1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6496">
              <w:rPr>
                <w:rFonts w:ascii="Times New Roman" w:hAnsi="Times New Roman"/>
                <w:sz w:val="20"/>
                <w:szCs w:val="20"/>
              </w:rPr>
              <w:t>10095,13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103 640,91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20 728,18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C66B2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124 369,09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666D" w:rsidRDefault="009B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24294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</w:p>
    <w:sectPr w:rsidR="00C96064" w:rsidSect="00C96064">
      <w:footerReference w:type="default" r:id="rId10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5D" w:rsidRDefault="0075195D" w:rsidP="00F62FCC">
      <w:pPr>
        <w:spacing w:after="0" w:line="240" w:lineRule="auto"/>
      </w:pPr>
      <w:r>
        <w:separator/>
      </w:r>
    </w:p>
  </w:endnote>
  <w:endnote w:type="continuationSeparator" w:id="0">
    <w:p w:rsidR="0075195D" w:rsidRDefault="0075195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5237C" w:rsidRDefault="0075237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83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5237C" w:rsidRDefault="0075237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5D" w:rsidRDefault="0075195D" w:rsidP="00F62FCC">
      <w:pPr>
        <w:spacing w:after="0" w:line="240" w:lineRule="auto"/>
      </w:pPr>
      <w:r>
        <w:separator/>
      </w:r>
    </w:p>
  </w:footnote>
  <w:footnote w:type="continuationSeparator" w:id="0">
    <w:p w:rsidR="0075195D" w:rsidRDefault="0075195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0326"/>
    <w:rsid w:val="00113525"/>
    <w:rsid w:val="001344F0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54E0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3394A"/>
    <w:rsid w:val="00444443"/>
    <w:rsid w:val="0046240C"/>
    <w:rsid w:val="0046326F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E0FE2"/>
    <w:rsid w:val="004F64A2"/>
    <w:rsid w:val="00501F37"/>
    <w:rsid w:val="00511D22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183E"/>
    <w:rsid w:val="007421C3"/>
    <w:rsid w:val="0075195D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666D"/>
    <w:rsid w:val="009B73CF"/>
    <w:rsid w:val="009C7914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7A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E5D7C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66B27"/>
    <w:rsid w:val="00C738BC"/>
    <w:rsid w:val="00C77A4C"/>
    <w:rsid w:val="00C80919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316B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2AAC-B7D1-4402-B68A-9ACB7F2B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3684</Words>
  <Characters>21000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70</cp:revision>
  <dcterms:created xsi:type="dcterms:W3CDTF">2019-06-21T03:58:00Z</dcterms:created>
  <dcterms:modified xsi:type="dcterms:W3CDTF">2019-09-26T07:58:00Z</dcterms:modified>
</cp:coreProperties>
</file>