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52479" w:rsidRPr="00352479" w:rsidTr="00352479">
        <w:tc>
          <w:tcPr>
            <w:tcW w:w="6487" w:type="dxa"/>
          </w:tcPr>
          <w:p w:rsidR="00352479" w:rsidRPr="00E12F63" w:rsidRDefault="00E12F63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6.2230</w:t>
            </w:r>
            <w:r w:rsidR="00437D60">
              <w:rPr>
                <w:rFonts w:ascii="Times New Roman CYR" w:hAnsi="Times New Roman CYR" w:cs="Times New Roman CYR"/>
                <w:sz w:val="26"/>
                <w:szCs w:val="26"/>
              </w:rPr>
              <w:t>/10</w:t>
            </w:r>
          </w:p>
        </w:tc>
        <w:tc>
          <w:tcPr>
            <w:tcW w:w="3418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C722B3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вопроса</w:t>
            </w:r>
            <w:proofErr w:type="gramStart"/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м–</w:t>
            </w:r>
            <w:proofErr w:type="gramEnd"/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352479" w:rsidRPr="00352479" w:rsidRDefault="009502D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247196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D767EB">
              <w:rPr>
                <w:rFonts w:ascii="Times New Roman CYR" w:hAnsi="Times New Roman CYR" w:cs="Times New Roman CYR"/>
                <w:sz w:val="26"/>
                <w:szCs w:val="26"/>
              </w:rPr>
              <w:t>__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CC39C6" w:rsidRPr="00352479" w:rsidRDefault="00CC39C6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B7F11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9B7F11" w:rsidRDefault="00892DC0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поставку </w:t>
      </w:r>
      <w:r w:rsidR="00EE2735" w:rsidRPr="00EE2735">
        <w:rPr>
          <w:rFonts w:ascii="Times New Roman CYR" w:hAnsi="Times New Roman CYR" w:cs="Times New Roman CYR"/>
          <w:sz w:val="26"/>
          <w:szCs w:val="26"/>
        </w:rPr>
        <w:t>подвесных стеклянных изоляторов</w:t>
      </w:r>
    </w:p>
    <w:p w:rsidR="00CC39C6" w:rsidRDefault="009B7F11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EE2735" w:rsidRPr="00EE2735">
        <w:rPr>
          <w:rFonts w:ascii="Times New Roman CYR" w:hAnsi="Times New Roman CYR" w:cs="Times New Roman CYR"/>
          <w:sz w:val="26"/>
          <w:szCs w:val="26"/>
        </w:rPr>
        <w:t xml:space="preserve">напряжение от 10 </w:t>
      </w:r>
      <w:proofErr w:type="spellStart"/>
      <w:r w:rsidR="00EE2735" w:rsidRPr="00EE2735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="00EE2735" w:rsidRPr="00EE2735">
        <w:rPr>
          <w:rFonts w:ascii="Times New Roman CYR" w:hAnsi="Times New Roman CYR" w:cs="Times New Roman CYR"/>
          <w:sz w:val="26"/>
          <w:szCs w:val="26"/>
        </w:rPr>
        <w:t xml:space="preserve"> до 500 </w:t>
      </w:r>
      <w:proofErr w:type="spellStart"/>
      <w:r w:rsidR="00EE2735" w:rsidRPr="00EE2735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="00EE2735" w:rsidRPr="00EE2735">
        <w:rPr>
          <w:rFonts w:ascii="Times New Roman CYR" w:hAnsi="Times New Roman CYR" w:cs="Times New Roman CYR"/>
          <w:sz w:val="26"/>
          <w:szCs w:val="26"/>
        </w:rPr>
        <w:t xml:space="preserve"> (инновационное оборудование)</w:t>
      </w:r>
    </w:p>
    <w:p w:rsidR="009B7F11" w:rsidRDefault="009B7F11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3F6CB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«Тываэнерго»</w:t>
      </w:r>
    </w:p>
    <w:p w:rsidR="009B7F11" w:rsidRDefault="00352479" w:rsidP="009B7F11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50275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140A4F">
        <w:rPr>
          <w:rFonts w:ascii="Times New Roman CYR" w:hAnsi="Times New Roman CYR" w:cs="Times New Roman CYR"/>
          <w:sz w:val="26"/>
          <w:szCs w:val="26"/>
        </w:rPr>
        <w:t xml:space="preserve">подвесных </w:t>
      </w:r>
      <w:r w:rsidR="00B50275">
        <w:rPr>
          <w:rFonts w:ascii="Times New Roman CYR" w:hAnsi="Times New Roman CYR" w:cs="Times New Roman CYR"/>
          <w:sz w:val="26"/>
          <w:szCs w:val="26"/>
        </w:rPr>
        <w:t xml:space="preserve">стеклянных изоляторов на напряжение от 10 </w:t>
      </w:r>
      <w:proofErr w:type="spellStart"/>
      <w:r w:rsidR="00B50275"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 w:rsidR="00B50275">
        <w:rPr>
          <w:rFonts w:ascii="Times New Roman CYR" w:hAnsi="Times New Roman CYR" w:cs="Times New Roman CYR"/>
          <w:sz w:val="26"/>
          <w:szCs w:val="26"/>
        </w:rPr>
        <w:t xml:space="preserve"> до </w:t>
      </w:r>
      <w:r w:rsidR="00140A4F">
        <w:rPr>
          <w:rFonts w:ascii="Times New Roman CYR" w:hAnsi="Times New Roman CYR" w:cs="Times New Roman CYR"/>
          <w:sz w:val="26"/>
          <w:szCs w:val="26"/>
        </w:rPr>
        <w:t>500</w:t>
      </w:r>
      <w:r w:rsidR="00B50275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 w:rsidR="00B50275">
        <w:rPr>
          <w:rFonts w:ascii="Times New Roman CYR" w:hAnsi="Times New Roman CYR" w:cs="Times New Roman CYR"/>
          <w:sz w:val="26"/>
          <w:szCs w:val="26"/>
        </w:rPr>
        <w:t>кВ</w:t>
      </w:r>
      <w:r w:rsidR="009B7F11">
        <w:rPr>
          <w:rFonts w:ascii="Times New Roman CYR" w:hAnsi="Times New Roman CYR" w:cs="Times New Roman CYR"/>
          <w:sz w:val="26"/>
          <w:szCs w:val="26"/>
        </w:rPr>
        <w:t>.</w:t>
      </w:r>
      <w:proofErr w:type="spellEnd"/>
    </w:p>
    <w:p w:rsidR="009B7F11" w:rsidRPr="009B7F11" w:rsidRDefault="009B7F11" w:rsidP="009B7F11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B7F11" w:rsidRPr="009B7F11" w:rsidRDefault="009B7F11" w:rsidP="009B7F11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9B7F11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Объект и условия поставки Продукции (Товара).</w:t>
      </w:r>
    </w:p>
    <w:p w:rsidR="009B7F11" w:rsidRPr="009B7F11" w:rsidRDefault="009B7F11" w:rsidP="009B7F11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bCs/>
          <w:vanish/>
          <w:sz w:val="26"/>
          <w:szCs w:val="26"/>
        </w:rPr>
      </w:pPr>
    </w:p>
    <w:p w:rsidR="009B7F11" w:rsidRPr="009B7F11" w:rsidRDefault="009B7F11" w:rsidP="009B7F11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bCs/>
          <w:vanish/>
          <w:sz w:val="26"/>
          <w:szCs w:val="26"/>
        </w:rPr>
      </w:pPr>
    </w:p>
    <w:p w:rsidR="009B7F11" w:rsidRPr="009B7F11" w:rsidRDefault="009B7F11" w:rsidP="009B7F11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9B7F11">
        <w:rPr>
          <w:rFonts w:ascii="Times New Roman CYR" w:eastAsia="Times New Roman" w:hAnsi="Times New Roman CYR" w:cs="Times New Roman CYR"/>
          <w:bCs/>
          <w:sz w:val="26"/>
          <w:szCs w:val="26"/>
        </w:rPr>
        <w:t>Объект поставки:</w:t>
      </w:r>
    </w:p>
    <w:tbl>
      <w:tblPr>
        <w:tblW w:w="4761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24"/>
        <w:gridCol w:w="6533"/>
      </w:tblGrid>
      <w:tr w:rsidR="009B7F11" w:rsidRPr="009B7F11" w:rsidTr="009B7F11">
        <w:trPr>
          <w:trHeight w:val="2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F11" w:rsidRPr="009B7F11" w:rsidRDefault="009B7F11" w:rsidP="009B7F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7F11" w:rsidRPr="009B7F11" w:rsidRDefault="009B7F11" w:rsidP="009B7F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B7F1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Адрес</w:t>
            </w:r>
          </w:p>
        </w:tc>
      </w:tr>
      <w:tr w:rsidR="009B7F11" w:rsidRPr="009B7F11" w:rsidTr="009B7F11">
        <w:trPr>
          <w:trHeight w:val="2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11" w:rsidRPr="009B7F11" w:rsidRDefault="009B7F11" w:rsidP="009B7F1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АО «Тываэнерго»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F11" w:rsidRPr="009B7F11" w:rsidRDefault="009B7F11" w:rsidP="009B7F1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ызыл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ул.Колхозная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д.2</w:t>
            </w:r>
          </w:p>
        </w:tc>
      </w:tr>
    </w:tbl>
    <w:p w:rsidR="009B7F11" w:rsidRDefault="009B7F11" w:rsidP="009B7F1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</w:p>
    <w:p w:rsidR="009B7F11" w:rsidRPr="009B7F11" w:rsidRDefault="009B7F11" w:rsidP="009B7F11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9B7F11">
        <w:rPr>
          <w:rFonts w:ascii="Times New Roman CYR" w:eastAsia="Times New Roman" w:hAnsi="Times New Roman CYR" w:cs="Times New Roman CYR"/>
          <w:bCs/>
          <w:sz w:val="26"/>
          <w:szCs w:val="26"/>
        </w:rPr>
        <w:t>Поставка Продукции (Товара) до склада Заказчика осуществляется автомобильным транспортом или иным способом за счет средств Поставщика.</w:t>
      </w:r>
    </w:p>
    <w:p w:rsidR="009B7F11" w:rsidRPr="009B7F11" w:rsidRDefault="009B7F11" w:rsidP="009B7F11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9B7F11">
        <w:rPr>
          <w:rFonts w:ascii="Times New Roman CYR" w:eastAsia="Times New Roman" w:hAnsi="Times New Roman CYR" w:cs="Times New Roman CYR"/>
          <w:bCs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хранения, документация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</w:t>
      </w:r>
    </w:p>
    <w:p w:rsidR="009B7F11" w:rsidRDefault="009B7F11" w:rsidP="009B7F11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9B7F11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Стоимость поставляемой Продукции (Товара) включает все затраты, связанные со стоимостью тары, упаковки и страховых взносов, погрузкой, доставкой, </w:t>
      </w:r>
      <w:proofErr w:type="spellStart"/>
      <w:r w:rsidRPr="009B7F11">
        <w:rPr>
          <w:rFonts w:ascii="Times New Roman CYR" w:eastAsia="Times New Roman" w:hAnsi="Times New Roman CYR" w:cs="Times New Roman CYR"/>
          <w:bCs/>
          <w:sz w:val="26"/>
          <w:szCs w:val="26"/>
        </w:rPr>
        <w:t>заготовительско</w:t>
      </w:r>
      <w:proofErr w:type="spellEnd"/>
      <w:r w:rsidRPr="009B7F11">
        <w:rPr>
          <w:rFonts w:ascii="Times New Roman CYR" w:eastAsia="Times New Roman" w:hAnsi="Times New Roman CYR" w:cs="Times New Roman CYR"/>
          <w:bCs/>
          <w:sz w:val="26"/>
          <w:szCs w:val="26"/>
        </w:rPr>
        <w:t>-складскими услугами, налогами, сборами, платежами, а также таможенными пошлинами, расходами на таможенное оформление и декларирование Продукции (Товара) (для импортной Продукции (Товара)) и другими обязательными отчислениями, которые производятся Поставщиком в соответствии с установленным законодательством Российской Федерации порядком, а также иные возможные затраты.</w:t>
      </w:r>
      <w:proofErr w:type="gramEnd"/>
    </w:p>
    <w:p w:rsidR="009B7F11" w:rsidRDefault="009B7F11" w:rsidP="009B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CC39C6" w:rsidRDefault="00352479" w:rsidP="00707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 w:rsidR="007074CC">
        <w:rPr>
          <w:rFonts w:ascii="Times New Roman CYR" w:hAnsi="Times New Roman CYR" w:cs="Times New Roman CYR"/>
          <w:b/>
          <w:bCs/>
          <w:sz w:val="26"/>
          <w:szCs w:val="26"/>
        </w:rPr>
        <w:t>.</w:t>
      </w:r>
      <w:r w:rsidR="009B7F11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</w:p>
    <w:p w:rsidR="001C7723" w:rsidRPr="001C7723" w:rsidRDefault="001C7723" w:rsidP="001C7723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vanish/>
          <w:sz w:val="26"/>
          <w:szCs w:val="26"/>
        </w:rPr>
      </w:pPr>
    </w:p>
    <w:p w:rsidR="001C7723" w:rsidRPr="001C7723" w:rsidRDefault="001C7723" w:rsidP="001C7723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vanish/>
          <w:sz w:val="26"/>
          <w:szCs w:val="26"/>
        </w:rPr>
      </w:pPr>
    </w:p>
    <w:p w:rsidR="001C7723" w:rsidRPr="001C7723" w:rsidRDefault="001C7723" w:rsidP="001C7723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vanish/>
          <w:sz w:val="26"/>
          <w:szCs w:val="26"/>
        </w:rPr>
      </w:pPr>
    </w:p>
    <w:p w:rsidR="001C7723" w:rsidRDefault="001C7723" w:rsidP="001C7723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6"/>
        </w:rPr>
      </w:pPr>
      <w:r>
        <w:rPr>
          <w:rFonts w:ascii="Times New Roman CYR" w:eastAsia="Times New Roman" w:hAnsi="Times New Roman CYR" w:cs="Times New Roman CYR"/>
          <w:bCs/>
          <w:sz w:val="24"/>
          <w:szCs w:val="26"/>
        </w:rPr>
        <w:t>Покупатель намерен приобрести продукцию (Товар) в ассортименте и по ценам указанным в Приложении №1.</w:t>
      </w:r>
    </w:p>
    <w:p w:rsidR="001C7723" w:rsidRDefault="001C7723" w:rsidP="001C7723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6"/>
        </w:rPr>
      </w:pPr>
      <w:r>
        <w:rPr>
          <w:rFonts w:ascii="Times New Roman CYR" w:eastAsia="Times New Roman" w:hAnsi="Times New Roman CYR" w:cs="Times New Roman CYR"/>
          <w:bCs/>
          <w:sz w:val="24"/>
          <w:szCs w:val="26"/>
        </w:rPr>
        <w:t>Срок поставки, объект поставки, ассортимент и количество Продукции (Товара) указывается в заявках Покупателя на поставку Продукции (Товара) по форме Приложения №2. Заявка на поставку Продукции (Товара) подается не позднее, чем за 30 (тридцать) календарных дней до планируемого срока поставки.</w:t>
      </w:r>
    </w:p>
    <w:p w:rsidR="00CC39C6" w:rsidRPr="001C7723" w:rsidRDefault="001C7723" w:rsidP="00EE2735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1C7723">
        <w:rPr>
          <w:rFonts w:ascii="Times New Roman CYR" w:eastAsia="Times New Roman" w:hAnsi="Times New Roman CYR" w:cs="Times New Roman CYR"/>
          <w:bCs/>
          <w:sz w:val="24"/>
          <w:szCs w:val="26"/>
        </w:rPr>
        <w:t>Ориентировочный график (объём) направления заявок приведен в Приложении №3 к ТЗ.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0C47E3" w:rsidRPr="000C47E3" w:rsidRDefault="000C47E3" w:rsidP="000C47E3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bCs/>
          <w:vanish/>
          <w:sz w:val="26"/>
          <w:szCs w:val="26"/>
        </w:rPr>
      </w:pPr>
    </w:p>
    <w:p w:rsidR="000C47E3" w:rsidRPr="000C47E3" w:rsidRDefault="000C47E3" w:rsidP="000C47E3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eastAsia="Times New Roman" w:hAnsi="Times New Roman CYR" w:cs="Times New Roman CYR"/>
          <w:bCs/>
          <w:vanish/>
          <w:sz w:val="26"/>
          <w:szCs w:val="26"/>
        </w:rPr>
      </w:pPr>
    </w:p>
    <w:p w:rsidR="00CC39C6" w:rsidRPr="00CC39C6" w:rsidRDefault="00CC39C6" w:rsidP="000C47E3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bookmarkStart w:id="0" w:name="_GoBack"/>
      <w:bookmarkEnd w:id="0"/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Поставляемое оборудование и материалы должны быть изготовлены в год поставки или предшествующий ему и быть ранее не использованными;</w:t>
      </w:r>
    </w:p>
    <w:p w:rsidR="00CC39C6" w:rsidRPr="00CC39C6" w:rsidRDefault="00CC39C6" w:rsidP="00CC39C6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lastRenderedPageBreak/>
        <w:t>Оборудование и материалы должно соответствовать требованиям:</w:t>
      </w:r>
    </w:p>
    <w:p w:rsidR="00CC39C6" w:rsidRPr="00CC39C6" w:rsidRDefault="00CC39C6" w:rsidP="00CC39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положения о единой технической политике в электросетевом комплексе РФ.</w:t>
      </w:r>
    </w:p>
    <w:p w:rsidR="00CC39C6" w:rsidRPr="00CC39C6" w:rsidRDefault="00CC39C6" w:rsidP="00CC39C6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Оборудование должно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 и эксплуатации.</w:t>
      </w:r>
    </w:p>
    <w:p w:rsidR="00CC39C6" w:rsidRPr="00CC39C6" w:rsidRDefault="00CC39C6" w:rsidP="00CC39C6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ПАО «</w:t>
      </w:r>
      <w:proofErr w:type="spellStart"/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Россети</w:t>
      </w:r>
      <w:proofErr w:type="spellEnd"/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» (в соответствии с действующими организационно-распорядительными документами ПАО «</w:t>
      </w:r>
      <w:proofErr w:type="spellStart"/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Россети</w:t>
      </w:r>
      <w:proofErr w:type="spellEnd"/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»).</w:t>
      </w:r>
    </w:p>
    <w:p w:rsidR="00CC39C6" w:rsidRPr="00CC39C6" w:rsidRDefault="00CC39C6" w:rsidP="00CC39C6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CC39C6" w:rsidRPr="00CC39C6" w:rsidRDefault="00CC39C6" w:rsidP="00CC39C6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CC39C6" w:rsidRPr="00CC39C6" w:rsidRDefault="00CC39C6" w:rsidP="00CC39C6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Cs/>
          <w:sz w:val="26"/>
          <w:szCs w:val="26"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892DC0" w:rsidRPr="002613CF" w:rsidRDefault="00FB770D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CC39C6">
        <w:rPr>
          <w:rFonts w:ascii="Times New Roman CYR" w:eastAsia="Times New Roman" w:hAnsi="Times New Roman CYR" w:cs="Times New Roman CYR"/>
          <w:sz w:val="26"/>
          <w:szCs w:val="26"/>
        </w:rPr>
        <w:t>8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Характеристики и требования к поставляемому оборудованию представлены в приложени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F96E56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E2735">
        <w:rPr>
          <w:rFonts w:ascii="Times New Roman CYR" w:eastAsia="Times New Roman" w:hAnsi="Times New Roman CYR" w:cs="Times New Roman CYR"/>
          <w:sz w:val="26"/>
          <w:szCs w:val="26"/>
        </w:rPr>
        <w:t xml:space="preserve">и </w:t>
      </w:r>
      <w:r w:rsidR="00F96E56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C722B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>(в таблице участником закупки заполняется графа предлагаемые технические характеристики, изменение и удаление участником, установленных в приложени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F96E56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E2735">
        <w:rPr>
          <w:rFonts w:ascii="Times New Roman CYR" w:eastAsia="Times New Roman" w:hAnsi="Times New Roman CYR" w:cs="Times New Roman CYR"/>
          <w:sz w:val="26"/>
          <w:szCs w:val="26"/>
        </w:rPr>
        <w:t xml:space="preserve">и </w:t>
      </w:r>
      <w:r w:rsidR="00F96E56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892DC0" w:rsidRPr="002613CF">
        <w:rPr>
          <w:rFonts w:ascii="Times New Roman CYR" w:eastAsia="Times New Roman" w:hAnsi="Times New Roman CYR" w:cs="Times New Roman CYR"/>
          <w:sz w:val="26"/>
          <w:szCs w:val="26"/>
        </w:rPr>
        <w:t xml:space="preserve">требований, не допускается).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 xml:space="preserve">й </w:t>
      </w:r>
      <w:r w:rsidR="00F96E56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="00B5027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E2735">
        <w:rPr>
          <w:rFonts w:ascii="Times New Roman CYR" w:eastAsia="Times New Roman" w:hAnsi="Times New Roman CYR" w:cs="Times New Roman CYR"/>
          <w:sz w:val="26"/>
          <w:szCs w:val="26"/>
        </w:rPr>
        <w:t xml:space="preserve">и </w:t>
      </w:r>
      <w:r w:rsidR="00F96E56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892DC0" w:rsidRDefault="00892DC0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</w:t>
      </w:r>
      <w:r w:rsidR="00EE273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CC39C6" w:rsidRDefault="00CC39C6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CC39C6" w:rsidRPr="00CC39C6" w:rsidRDefault="00892DC0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CC39C6" w:rsidRPr="00CC39C6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обязан </w:t>
      </w:r>
      <w:proofErr w:type="gramStart"/>
      <w:r w:rsidR="00CC39C6" w:rsidRPr="00CC39C6">
        <w:rPr>
          <w:rFonts w:ascii="Times New Roman CYR" w:eastAsia="Times New Roman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="00CC39C6" w:rsidRPr="00CC39C6">
        <w:rPr>
          <w:rFonts w:ascii="Times New Roman CYR" w:eastAsia="Times New Roman" w:hAnsi="Times New Roman CYR" w:cs="Times New Roman CYR"/>
          <w:sz w:val="26"/>
          <w:szCs w:val="26"/>
        </w:rPr>
        <w:t>, подтверждающие соответствие оборудования установленным требованиям: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5.1. Заключение об аттестации в ПАО «</w:t>
      </w:r>
      <w:proofErr w:type="spellStart"/>
      <w:r w:rsidRPr="00CC39C6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C39C6">
        <w:rPr>
          <w:rFonts w:ascii="Times New Roman CYR" w:eastAsia="Times New Roman" w:hAnsi="Times New Roman CYR" w:cs="Times New Roman CYR"/>
          <w:sz w:val="26"/>
          <w:szCs w:val="26"/>
        </w:rPr>
        <w:t>» (ПАО «ФСК ЕЭС») (полнотекстовый документ);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 xml:space="preserve">5.2. Российские сертификаты (декларации) соответствия требованиям ГОСТ </w:t>
      </w:r>
      <w:proofErr w:type="gramStart"/>
      <w:r w:rsidRPr="00CC39C6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Pr="00CC39C6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приложением данных ТУ));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предлагаемого оборудования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предлагаемого оборудования по п. 5.3. (для участников-производителей не требуется);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5.6. Документацию по монтажу и эксплуатации на русском языке;</w:t>
      </w:r>
    </w:p>
    <w:p w:rsidR="00CC39C6" w:rsidRPr="00C3632B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5.7. Заполненную таблицу соответствия поставляемого оборудования установленным требованиям, указанную в приложении 3 к ТЗ, либо заверенное приложение с учетом требований п. 4.8.</w:t>
      </w:r>
    </w:p>
    <w:p w:rsidR="00CC39C6" w:rsidRPr="00CC39C6" w:rsidRDefault="00CC39C6" w:rsidP="00CC39C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CC39C6" w:rsidRPr="001C7723" w:rsidRDefault="00CC39C6" w:rsidP="00CC39C6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1C7723">
        <w:rPr>
          <w:rFonts w:ascii="Times New Roman CYR" w:eastAsia="Times New Roman" w:hAnsi="Times New Roman CYR" w:cs="Times New Roman CYR"/>
          <w:bCs/>
          <w:sz w:val="26"/>
          <w:szCs w:val="26"/>
        </w:rPr>
        <w:t>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 и обеспечению правильной и безопасной эксплуатации, технического обслуживания поставляемого оборудования.</w:t>
      </w:r>
    </w:p>
    <w:p w:rsidR="00892DC0" w:rsidRPr="00C3632B" w:rsidRDefault="00CC39C6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7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лет, гарантия качества продукции распространяется и на все составляющие её части (комплектующие изделия). Время начала исчисления гарантийного срока - с момента ввода в эксплуатацию. Срок службы не менее 30 лет.</w:t>
      </w:r>
    </w:p>
    <w:p w:rsidR="00CC39C6" w:rsidRPr="00CC39C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 xml:space="preserve">Поставщик обязан за свой счет устранить Недостатки Товара, выявленные в течение гарантийного срока, произведя его ремонт или заменив Товар и (или) его части (комплектующие) в согласованный Сторонами срок, но не позднее 30 (тридцати) календарных дней </w:t>
      </w:r>
      <w:proofErr w:type="gramStart"/>
      <w:r w:rsidRPr="00CC39C6">
        <w:rPr>
          <w:rFonts w:ascii="Times New Roman CYR" w:eastAsia="Times New Roman" w:hAnsi="Times New Roman CYR" w:cs="Times New Roman CYR"/>
          <w:sz w:val="26"/>
          <w:szCs w:val="26"/>
        </w:rPr>
        <w:t>с даты получения</w:t>
      </w:r>
      <w:proofErr w:type="gramEnd"/>
      <w:r w:rsidRPr="00CC39C6">
        <w:rPr>
          <w:rFonts w:ascii="Times New Roman CYR" w:eastAsia="Times New Roman" w:hAnsi="Times New Roman CYR" w:cs="Times New Roman CYR"/>
          <w:sz w:val="26"/>
          <w:szCs w:val="26"/>
        </w:rPr>
        <w:t xml:space="preserve"> письменного уведомления Покупателя. </w:t>
      </w:r>
    </w:p>
    <w:p w:rsidR="002F45A6" w:rsidRDefault="00CC39C6" w:rsidP="00CC39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C39C6">
        <w:rPr>
          <w:rFonts w:ascii="Times New Roman CYR" w:eastAsia="Times New Roman" w:hAnsi="Times New Roman CYR" w:cs="Times New Roman CYR"/>
          <w:sz w:val="26"/>
          <w:szCs w:val="26"/>
        </w:rPr>
        <w:t>Гарантийный срок продлевается на время, в течение которого Товар либо комплектующие его изделия не использовались Покупателем из-за обнаруженных Недостатков.</w:t>
      </w:r>
    </w:p>
    <w:p w:rsidR="00892DC0" w:rsidRPr="00CC39C6" w:rsidRDefault="00892DC0" w:rsidP="00CC39C6">
      <w:pPr>
        <w:pStyle w:val="ac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C39C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Правила приемки оборудования.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 w:rsidR="006B7EBC">
        <w:rPr>
          <w:rFonts w:ascii="Times New Roman CYR" w:eastAsia="Times New Roman" w:hAnsi="Times New Roman CYR" w:cs="Times New Roman CYR"/>
          <w:sz w:val="26"/>
          <w:szCs w:val="26"/>
        </w:rPr>
        <w:t>общества</w:t>
      </w:r>
      <w:r w:rsidR="003F6CB8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r>
        <w:rPr>
          <w:rFonts w:ascii="Times New Roman CYR" w:eastAsia="Times New Roman" w:hAnsi="Times New Roman CYR" w:cs="Times New Roman CYR"/>
          <w:sz w:val="26"/>
          <w:szCs w:val="26"/>
        </w:rPr>
        <w:t>Тываэнерго»</w:t>
      </w:r>
      <w:r w:rsidRPr="00C3632B">
        <w:rPr>
          <w:rFonts w:ascii="Times New Roman CYR" w:eastAsia="Times New Roman" w:hAnsi="Times New Roman CYR" w:cs="Times New Roman CYR"/>
          <w:i/>
          <w:sz w:val="26"/>
          <w:szCs w:val="26"/>
        </w:rPr>
        <w:t>)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  <w:proofErr w:type="gramEnd"/>
    </w:p>
    <w:p w:rsidR="00B5696D" w:rsidRDefault="00B5696D" w:rsidP="00B56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B5696D" w:rsidRDefault="00B5696D" w:rsidP="00B4611A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B5696D" w:rsidRDefault="00B5696D" w:rsidP="00B4611A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892DC0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AB5DD2" w:rsidRDefault="00AB5DD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AB5DD2" w:rsidTr="00800F4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B5DD2" w:rsidTr="00800F4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DD2" w:rsidRDefault="00AB5DD2" w:rsidP="002F45A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</w:t>
            </w:r>
            <w:r w:rsidR="002F45A6">
              <w:rPr>
                <w:rFonts w:ascii="Times New Roman CYR" w:hAnsi="Times New Roman CYR" w:cs="Times New Roman CYR"/>
                <w:sz w:val="24"/>
                <w:szCs w:val="24"/>
              </w:rPr>
              <w:t xml:space="preserve">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AB5DD2" w:rsidTr="00800F4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DD2" w:rsidRDefault="00CC39C6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="002F45A6">
              <w:rPr>
                <w:rFonts w:ascii="Times New Roman CYR" w:hAnsi="Times New Roman CYR" w:cs="Times New Roman CYR"/>
                <w:sz w:val="24"/>
                <w:szCs w:val="24"/>
              </w:rPr>
              <w:t>ДТО и РОЭХ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DD2" w:rsidRDefault="00AB5DD2" w:rsidP="00800F4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1C7723" w:rsidRDefault="001C7723" w:rsidP="001C77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№1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</w:p>
    <w:p w:rsidR="001C7723" w:rsidRDefault="001C7723" w:rsidP="001C77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техническому заданию</w:t>
      </w:r>
    </w:p>
    <w:p w:rsidR="001C7723" w:rsidRDefault="001C7723" w:rsidP="001C7723">
      <w:pPr>
        <w:jc w:val="right"/>
        <w:rPr>
          <w:rFonts w:ascii="Times New Roman" w:hAnsi="Times New Roman"/>
          <w:sz w:val="24"/>
          <w:szCs w:val="24"/>
        </w:rPr>
      </w:pPr>
    </w:p>
    <w:p w:rsidR="001C7723" w:rsidRDefault="001C7723" w:rsidP="001C77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Перечень единичных расценок</w:t>
      </w:r>
    </w:p>
    <w:p w:rsidR="001C7723" w:rsidRDefault="001C7723" w:rsidP="001C77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723" w:rsidRDefault="001C7723" w:rsidP="001C772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i/>
          <w:sz w:val="24"/>
          <w:szCs w:val="24"/>
          <w:lang w:eastAsia="ru-RU"/>
        </w:rPr>
        <w:t xml:space="preserve">Приложение в формате </w:t>
      </w:r>
      <w:r>
        <w:rPr>
          <w:rFonts w:ascii="Times New Roman CYR" w:eastAsia="Times New Roman" w:hAnsi="Times New Roman CYR" w:cs="Times New Roman CYR"/>
          <w:i/>
          <w:sz w:val="24"/>
          <w:szCs w:val="24"/>
          <w:lang w:val="en-US" w:eastAsia="ru-RU"/>
        </w:rPr>
        <w:t>Excel</w:t>
      </w:r>
    </w:p>
    <w:p w:rsidR="001C7723" w:rsidRDefault="001C7723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  <w:sectPr w:rsidR="001C7723" w:rsidSect="001C7723">
          <w:pgSz w:w="11906" w:h="16838"/>
          <w:pgMar w:top="1134" w:right="709" w:bottom="1134" w:left="851" w:header="709" w:footer="709" w:gutter="0"/>
          <w:cols w:space="720"/>
        </w:sectPr>
      </w:pPr>
    </w:p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B5DD2" w:rsidRDefault="00AB5DD2" w:rsidP="00437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51177" w:rsidRDefault="00651177" w:rsidP="00651177">
      <w:pPr>
        <w:spacing w:after="0" w:line="240" w:lineRule="auto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1C7723">
      <w:pPr>
        <w:spacing w:after="0" w:line="240" w:lineRule="auto"/>
        <w:ind w:left="992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 к техническому заданию</w:t>
      </w:r>
    </w:p>
    <w:p w:rsidR="001C7723" w:rsidRDefault="001C7723" w:rsidP="001C7723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7723" w:rsidRDefault="001C7723" w:rsidP="001C77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ЗАЯВКА НА ПОСТАВКУ ТОВАРА от «_____» _______ 20__ года</w:t>
      </w:r>
    </w:p>
    <w:p w:rsidR="001C7723" w:rsidRDefault="001C7723" w:rsidP="001C77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Договору № _______________ от «____» _________ 20__ года</w:t>
      </w:r>
    </w:p>
    <w:p w:rsidR="001C7723" w:rsidRDefault="001C7723" w:rsidP="001C77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Поставщик:</w:t>
      </w:r>
    </w:p>
    <w:p w:rsidR="001C7723" w:rsidRDefault="001C7723" w:rsidP="001C77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Покупатель: </w:t>
      </w:r>
    </w:p>
    <w:p w:rsidR="001C7723" w:rsidRDefault="001C7723" w:rsidP="001C7723">
      <w:pPr>
        <w:tabs>
          <w:tab w:val="left" w:pos="939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969"/>
        <w:gridCol w:w="2708"/>
        <w:gridCol w:w="464"/>
        <w:gridCol w:w="570"/>
        <w:gridCol w:w="180"/>
        <w:gridCol w:w="839"/>
        <w:gridCol w:w="52"/>
        <w:gridCol w:w="1127"/>
        <w:gridCol w:w="1139"/>
        <w:gridCol w:w="848"/>
        <w:gridCol w:w="1402"/>
        <w:gridCol w:w="18"/>
        <w:gridCol w:w="1260"/>
        <w:gridCol w:w="1414"/>
      </w:tblGrid>
      <w:tr w:rsidR="001C7723" w:rsidTr="001C7723">
        <w:trPr>
          <w:cantSplit/>
          <w:trHeight w:val="113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и тип товара</w:t>
            </w:r>
          </w:p>
          <w:p w:rsidR="001C7723" w:rsidRDefault="001C77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(в соответствии со справочником МТР)</w:t>
            </w: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Марка</w:t>
            </w:r>
          </w:p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(номер чертежа)</w:t>
            </w:r>
          </w:p>
        </w:tc>
        <w:tc>
          <w:tcPr>
            <w:tcW w:w="3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44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00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за ед. без НДС, руб.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без НДС, руб.</w:t>
            </w:r>
          </w:p>
        </w:tc>
        <w:tc>
          <w:tcPr>
            <w:tcW w:w="7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4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с НДС, руб.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поставки товара</w:t>
            </w:r>
          </w:p>
        </w:tc>
      </w:tr>
      <w:tr w:rsidR="001C7723" w:rsidTr="001C7723">
        <w:trPr>
          <w:cantSplit/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Ставка, %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НДС,</w:t>
            </w:r>
          </w:p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7723" w:rsidTr="001C7723">
        <w:trPr>
          <w:trHeight w:val="31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7723" w:rsidTr="001C7723">
        <w:trPr>
          <w:trHeight w:val="31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7723" w:rsidTr="001C7723">
        <w:trPr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C7723" w:rsidTr="001C7723">
        <w:trPr>
          <w:trHeight w:val="300"/>
        </w:trPr>
        <w:tc>
          <w:tcPr>
            <w:tcW w:w="5000" w:type="pct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C7723" w:rsidRDefault="001C772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сумма, включая транспортные расходы, с учетом НДС - ______________________________________________рублей ____копеек                                                                                                                                (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указывается прописью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1C7723" w:rsidRDefault="001C7723" w:rsidP="001C77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2484"/>
        <w:gridCol w:w="7408"/>
        <w:gridCol w:w="4894"/>
      </w:tblGrid>
      <w:tr w:rsidR="001C7723" w:rsidTr="001C7723">
        <w:tc>
          <w:tcPr>
            <w:tcW w:w="840" w:type="pct"/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 Объект поставки:</w:t>
            </w:r>
          </w:p>
        </w:tc>
        <w:tc>
          <w:tcPr>
            <w:tcW w:w="4160" w:type="pct"/>
            <w:gridSpan w:val="2"/>
            <w:hideMark/>
          </w:tcPr>
          <w:p w:rsidR="001C7723" w:rsidRDefault="001C772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1C7723" w:rsidTr="001C7723">
        <w:tc>
          <w:tcPr>
            <w:tcW w:w="840" w:type="pct"/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Грузополучатель:</w:t>
            </w:r>
          </w:p>
        </w:tc>
        <w:tc>
          <w:tcPr>
            <w:tcW w:w="2505" w:type="pct"/>
            <w:hideMark/>
          </w:tcPr>
          <w:p w:rsidR="001C7723" w:rsidRDefault="001C772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Производственное отделение «__________ электрические сети»</w:t>
            </w:r>
          </w:p>
        </w:tc>
        <w:tc>
          <w:tcPr>
            <w:tcW w:w="1654" w:type="pct"/>
            <w:hideMark/>
          </w:tcPr>
          <w:p w:rsidR="001C7723" w:rsidRDefault="001C77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наименование, адрес, КПП)</w:t>
            </w:r>
          </w:p>
        </w:tc>
      </w:tr>
    </w:tbl>
    <w:p w:rsidR="001C7723" w:rsidRDefault="001C7723" w:rsidP="001C7723">
      <w:pPr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tbl>
      <w:tblPr>
        <w:tblW w:w="138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29"/>
        <w:gridCol w:w="4961"/>
      </w:tblGrid>
      <w:tr w:rsidR="001C7723" w:rsidTr="001C7723">
        <w:trPr>
          <w:trHeight w:val="300"/>
        </w:trPr>
        <w:tc>
          <w:tcPr>
            <w:tcW w:w="8931" w:type="dxa"/>
            <w:vAlign w:val="center"/>
            <w:hideMark/>
          </w:tcPr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Подписи сторон:</w:t>
            </w:r>
          </w:p>
        </w:tc>
        <w:tc>
          <w:tcPr>
            <w:tcW w:w="4962" w:type="dxa"/>
            <w:vAlign w:val="center"/>
          </w:tcPr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7723" w:rsidTr="001C7723">
        <w:trPr>
          <w:trHeight w:val="709"/>
        </w:trPr>
        <w:tc>
          <w:tcPr>
            <w:tcW w:w="8931" w:type="dxa"/>
          </w:tcPr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ПОСТАВЩИК:</w:t>
            </w:r>
          </w:p>
          <w:p w:rsidR="001C7723" w:rsidRDefault="001C7723">
            <w:pPr>
              <w:spacing w:after="0" w:line="240" w:lineRule="auto"/>
              <w:ind w:left="175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723" w:rsidRDefault="001C7723">
            <w:pPr>
              <w:spacing w:after="0" w:line="240" w:lineRule="auto"/>
              <w:ind w:left="175" w:hanging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__________________/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</w:t>
            </w:r>
          </w:p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62" w:type="dxa"/>
          </w:tcPr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ПОКУПАТЕЛЬ</w:t>
            </w:r>
          </w:p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__________________/_________ /</w:t>
            </w:r>
          </w:p>
          <w:p w:rsidR="001C7723" w:rsidRDefault="001C77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1C7723" w:rsidRDefault="001C7723" w:rsidP="001C77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723" w:rsidRDefault="001C7723" w:rsidP="001C77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723" w:rsidRDefault="001C7723" w:rsidP="001C77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1C7723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1C7723" w:rsidRDefault="001C7723" w:rsidP="001C77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№3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</w:p>
    <w:p w:rsidR="001C7723" w:rsidRDefault="001C7723" w:rsidP="001C77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техническому заданию</w:t>
      </w:r>
    </w:p>
    <w:p w:rsidR="001C7723" w:rsidRDefault="001C7723" w:rsidP="001C7723">
      <w:pPr>
        <w:jc w:val="right"/>
        <w:rPr>
          <w:rFonts w:ascii="Times New Roman" w:hAnsi="Times New Roman"/>
          <w:sz w:val="24"/>
          <w:szCs w:val="24"/>
        </w:rPr>
      </w:pPr>
    </w:p>
    <w:p w:rsidR="001C7723" w:rsidRDefault="001C7723" w:rsidP="001C7723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Ориентировочные объемы поставляемой продукции</w:t>
      </w: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96E56" w:rsidRDefault="00F96E56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C7723" w:rsidRDefault="001C7723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B4FBF" w:rsidRDefault="00AB4FBF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F6CB8" w:rsidRDefault="003F6CB8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  <w:r w:rsidR="00AB5DD2">
        <w:rPr>
          <w:rFonts w:ascii="Times New Roman" w:hAnsi="Times New Roman"/>
          <w:sz w:val="24"/>
        </w:rPr>
        <w:t xml:space="preserve"> </w:t>
      </w:r>
      <w:r w:rsidR="001C7723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 </w:t>
      </w:r>
    </w:p>
    <w:p w:rsidR="003F6CB8" w:rsidRDefault="003F6CB8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CC39C6" w:rsidRDefault="00CC39C6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C39C6" w:rsidRDefault="00CC39C6" w:rsidP="00CC39C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</w:t>
      </w:r>
      <w:r w:rsidRPr="00EE2735">
        <w:rPr>
          <w:rFonts w:ascii="Times New Roman" w:hAnsi="Times New Roman"/>
          <w:color w:val="000000"/>
          <w:sz w:val="24"/>
          <w:lang w:eastAsia="ru-RU"/>
        </w:rPr>
        <w:t>(ИО</w:t>
      </w:r>
      <w:proofErr w:type="gramStart"/>
      <w:r w:rsidRPr="00EE2735">
        <w:rPr>
          <w:rFonts w:ascii="Times New Roman" w:hAnsi="Times New Roman"/>
          <w:color w:val="000000"/>
          <w:sz w:val="24"/>
          <w:lang w:eastAsia="ru-RU"/>
        </w:rPr>
        <w:t>)Г</w:t>
      </w:r>
      <w:proofErr w:type="gramEnd"/>
      <w:r w:rsidRPr="00EE2735">
        <w:rPr>
          <w:rFonts w:ascii="Times New Roman" w:hAnsi="Times New Roman"/>
          <w:color w:val="000000"/>
          <w:sz w:val="24"/>
          <w:lang w:eastAsia="ru-RU"/>
        </w:rPr>
        <w:t>ирлянда ИРМК110-8хИРМК-10-U120AD-II</w:t>
      </w:r>
    </w:p>
    <w:p w:rsidR="003F6CB8" w:rsidRDefault="003F6CB8" w:rsidP="003F6CB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6107"/>
        <w:gridCol w:w="1807"/>
        <w:gridCol w:w="1808"/>
      </w:tblGrid>
      <w:tr w:rsidR="00CC39C6" w:rsidRPr="00F9334B" w:rsidTr="00800F4B">
        <w:trPr>
          <w:trHeight w:val="20"/>
          <w:tblHeader/>
        </w:trPr>
        <w:tc>
          <w:tcPr>
            <w:tcW w:w="710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B47">
              <w:rPr>
                <w:rFonts w:ascii="Times New Roman" w:eastAsia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B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Класс напряжения, </w:t>
            </w:r>
            <w:proofErr w:type="spellStart"/>
            <w:r w:rsidRPr="00DA0B47">
              <w:rPr>
                <w:rFonts w:ascii="Times New Roman" w:eastAsia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Наибольшее длительно допустимое фазное напряжение промышленной частоты,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CC39C6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Число ИРМК в гирлянде, шт.</w:t>
            </w:r>
          </w:p>
        </w:tc>
        <w:tc>
          <w:tcPr>
            <w:tcW w:w="1842" w:type="dxa"/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Минимальная механическая разрушающая нагрузка, кН, не менее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 xml:space="preserve">Длина пути утечки, 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  <w:r w:rsidRPr="00F9334B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365х8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50% разрядное напряжение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пром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. частоты в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сухом</w:t>
            </w:r>
            <w:proofErr w:type="gramEnd"/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состоянии, под дождем, а также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</w:t>
            </w:r>
            <w:proofErr w:type="gram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загрязненном и</w:t>
            </w:r>
          </w:p>
          <w:p w:rsidR="00CC39C6" w:rsidRPr="00117FF5" w:rsidRDefault="00CC39C6" w:rsidP="00800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увлажненном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состоянии</w:t>
            </w:r>
            <w:proofErr w:type="gram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(не менее 10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), не ниже,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Вольт-секундная характеристика (ВСХ) ГИРМК лежит ниже ВСХ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гирлянды изоляторов U120AD(BA)во всем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диапозоне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предразрядных</w:t>
            </w:r>
            <w:proofErr w:type="spellEnd"/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времен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отдесятков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, до десятых долей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 не менее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</w:t>
            </w:r>
            <w:proofErr w:type="gram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чем на,%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Ток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к.з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. сети, при котором гарантируется не менее 10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срабатываний, кА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Время гашения сопровождающего тока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промышленной частоты, не более,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мс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4.10.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Максимальное значение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выдерживаемого</w:t>
            </w:r>
            <w:proofErr w:type="gramEnd"/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импульса тока 8/50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 кА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4.11.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Масса,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6,7х8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УХЛ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843" w:type="dxa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+40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-60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Допустим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давление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тра при отсутствии гололеда, Па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Допустим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давление ветра при наличии гололеда, Па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до 1000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АО «</w:t>
            </w:r>
            <w:proofErr w:type="spell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CC39C6" w:rsidRPr="00F9334B" w:rsidRDefault="00D02522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10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CC39C6" w:rsidRPr="00F9334B" w:rsidRDefault="00D02522" w:rsidP="00D025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B5DD2" w:rsidRDefault="00AB5DD2" w:rsidP="003F6CB8">
      <w:pPr>
        <w:spacing w:after="0" w:line="240" w:lineRule="auto"/>
        <w:rPr>
          <w:rFonts w:ascii="Times New Roman" w:hAnsi="Times New Roman"/>
          <w:sz w:val="24"/>
        </w:rPr>
      </w:pPr>
    </w:p>
    <w:p w:rsidR="003E080D" w:rsidRDefault="003E080D" w:rsidP="003E080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z w:val="24"/>
          <w:lang w:val="en-US"/>
        </w:rPr>
        <w:t xml:space="preserve"> </w:t>
      </w:r>
      <w:r w:rsidR="001C7723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</w:p>
    <w:p w:rsidR="003E080D" w:rsidRDefault="003E080D" w:rsidP="003E080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3E080D" w:rsidRDefault="003E080D" w:rsidP="003E080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3E080D" w:rsidRPr="003E080D" w:rsidRDefault="003E080D" w:rsidP="003E080D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</w:t>
      </w:r>
      <w:r w:rsidRPr="003E080D">
        <w:rPr>
          <w:rFonts w:ascii="Times New Roman CYR" w:hAnsi="Times New Roman CYR" w:cs="Times New Roman CYR"/>
          <w:sz w:val="26"/>
          <w:szCs w:val="26"/>
        </w:rPr>
        <w:t>(</w:t>
      </w:r>
      <w:r>
        <w:rPr>
          <w:rFonts w:ascii="Times New Roman CYR" w:hAnsi="Times New Roman CYR" w:cs="Times New Roman CYR"/>
          <w:sz w:val="26"/>
          <w:szCs w:val="26"/>
        </w:rPr>
        <w:t>ИО</w:t>
      </w:r>
      <w:r w:rsidRPr="003E080D">
        <w:rPr>
          <w:rFonts w:ascii="Times New Roman CYR" w:hAnsi="Times New Roman CYR" w:cs="Times New Roman CYR"/>
          <w:sz w:val="26"/>
          <w:szCs w:val="26"/>
        </w:rPr>
        <w:t xml:space="preserve">) </w:t>
      </w:r>
      <w:r w:rsidRPr="003E080D">
        <w:rPr>
          <w:rFonts w:ascii="Times New Roman" w:hAnsi="Times New Roman"/>
          <w:color w:val="000000"/>
          <w:sz w:val="24"/>
          <w:lang w:eastAsia="ru-RU"/>
        </w:rPr>
        <w:t>Гирлянда ИРМК35-</w:t>
      </w:r>
      <w:r w:rsidR="00800F4B">
        <w:rPr>
          <w:rFonts w:ascii="Times New Roman" w:hAnsi="Times New Roman"/>
          <w:color w:val="000000"/>
          <w:sz w:val="24"/>
          <w:lang w:eastAsia="ru-RU"/>
        </w:rPr>
        <w:t>4</w:t>
      </w:r>
      <w:r w:rsidRPr="003E080D">
        <w:rPr>
          <w:rFonts w:ascii="Times New Roman" w:hAnsi="Times New Roman"/>
          <w:color w:val="000000"/>
          <w:sz w:val="24"/>
          <w:lang w:eastAsia="ru-RU"/>
        </w:rPr>
        <w:t>хИРМК-10-U120AD-II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6107"/>
        <w:gridCol w:w="1807"/>
        <w:gridCol w:w="1808"/>
      </w:tblGrid>
      <w:tr w:rsidR="00CC39C6" w:rsidRPr="00F9334B" w:rsidTr="00800F4B">
        <w:trPr>
          <w:trHeight w:val="20"/>
          <w:tblHeader/>
        </w:trPr>
        <w:tc>
          <w:tcPr>
            <w:tcW w:w="703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37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15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16" w:type="dxa"/>
            <w:shd w:val="clear" w:color="auto" w:fill="F2F2F2"/>
            <w:vAlign w:val="center"/>
          </w:tcPr>
          <w:p w:rsidR="00CC39C6" w:rsidRPr="00F9334B" w:rsidRDefault="00CC39C6" w:rsidP="00800F4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F9334B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B47">
              <w:rPr>
                <w:rFonts w:ascii="Times New Roman" w:eastAsia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6137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0B4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Класс напряжения, </w:t>
            </w:r>
            <w:proofErr w:type="spellStart"/>
            <w:r w:rsidRPr="00DA0B47">
              <w:rPr>
                <w:rFonts w:ascii="Times New Roman" w:eastAsia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6137" w:type="dxa"/>
            <w:vAlign w:val="center"/>
          </w:tcPr>
          <w:p w:rsidR="00CC39C6" w:rsidRPr="00DA0B47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Наибольшее длительно допустимое фазное напряжение промышленной частоты,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15" w:type="dxa"/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Default="00CC39C6" w:rsidP="00800F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6137" w:type="dxa"/>
            <w:vAlign w:val="center"/>
          </w:tcPr>
          <w:p w:rsidR="00CC39C6" w:rsidRDefault="00CC39C6" w:rsidP="00800F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Число ИРМК в гирлянде, шт.</w:t>
            </w:r>
          </w:p>
        </w:tc>
        <w:tc>
          <w:tcPr>
            <w:tcW w:w="1815" w:type="dxa"/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Минимальная механическая разрушающая нагрузка, кН, не менее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 xml:space="preserve">Длина пути утечки, 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  <w:r w:rsidRPr="00F9334B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365х4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50% разрядное напряжение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пром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. частоты в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сухом</w:t>
            </w:r>
            <w:proofErr w:type="gramEnd"/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состоянии, под дождем, а также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</w:t>
            </w:r>
            <w:proofErr w:type="gram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загрязненном и</w:t>
            </w:r>
          </w:p>
          <w:p w:rsidR="00CC39C6" w:rsidRPr="00117FF5" w:rsidRDefault="00CC39C6" w:rsidP="00800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увлажненном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состоянии</w:t>
            </w:r>
            <w:proofErr w:type="gram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(не менее 10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), не ниже,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Вольт-секундная характеристика (ВСХ) ГИРМК лежит ниже ВСХ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гирлянды изоляторов U120AD(BA)во всем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диапозоне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предразрядных</w:t>
            </w:r>
            <w:proofErr w:type="spellEnd"/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времен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отдесятков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, до десятых долей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 не менее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</w:t>
            </w:r>
            <w:proofErr w:type="gram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чем на,%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Ток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к.з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. сети, при котором гарантируется не менее 10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срабатываний, кА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Время гашения сопровождающего тока</w:t>
            </w:r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промышленной частоты, не более,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мс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4.10.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Максимальное значение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выдерживаемого</w:t>
            </w:r>
            <w:proofErr w:type="gramEnd"/>
          </w:p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импульса тока 8/50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 кА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4.11.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117FF5" w:rsidRDefault="00CC39C6" w:rsidP="00800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Масса,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6,7х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УХЛ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816" w:type="dxa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+40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-60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Допустим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давление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тра при отсутствии гололеда, Па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Допустим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давление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ветра при наличии гололеда, Па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до 1000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АО «</w:t>
            </w:r>
            <w:proofErr w:type="spell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1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1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15" w:type="dxa"/>
            <w:vAlign w:val="center"/>
          </w:tcPr>
          <w:p w:rsidR="00CC39C6" w:rsidRPr="00F9334B" w:rsidRDefault="00D02522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1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15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C39C6" w:rsidRPr="00F9334B" w:rsidTr="00800F4B">
        <w:trPr>
          <w:trHeight w:val="20"/>
        </w:trPr>
        <w:tc>
          <w:tcPr>
            <w:tcW w:w="703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137" w:type="dxa"/>
          </w:tcPr>
          <w:p w:rsidR="00CC39C6" w:rsidRPr="00F9334B" w:rsidRDefault="00CC39C6" w:rsidP="00800F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334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15" w:type="dxa"/>
            <w:vAlign w:val="center"/>
          </w:tcPr>
          <w:p w:rsidR="00CC39C6" w:rsidRPr="00F9334B" w:rsidRDefault="00D02522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6" w:type="dxa"/>
            <w:vAlign w:val="center"/>
          </w:tcPr>
          <w:p w:rsidR="00CC39C6" w:rsidRPr="00F9334B" w:rsidRDefault="00CC39C6" w:rsidP="00800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E080D" w:rsidRDefault="003E080D" w:rsidP="003E080D">
      <w:pPr>
        <w:spacing w:after="0" w:line="240" w:lineRule="auto"/>
        <w:rPr>
          <w:rFonts w:ascii="Times New Roman" w:hAnsi="Times New Roman"/>
          <w:sz w:val="24"/>
        </w:rPr>
      </w:pPr>
    </w:p>
    <w:sectPr w:rsidR="003E080D" w:rsidSect="009B7F11">
      <w:footerReference w:type="default" r:id="rId9"/>
      <w:pgSz w:w="12240" w:h="15840"/>
      <w:pgMar w:top="1418" w:right="616" w:bottom="1134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95F" w:rsidRDefault="0069795F" w:rsidP="00205388">
      <w:pPr>
        <w:spacing w:after="0" w:line="240" w:lineRule="auto"/>
      </w:pPr>
      <w:r>
        <w:separator/>
      </w:r>
    </w:p>
  </w:endnote>
  <w:endnote w:type="continuationSeparator" w:id="0">
    <w:p w:rsidR="0069795F" w:rsidRDefault="0069795F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23" w:rsidRDefault="001C7723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47E3">
      <w:rPr>
        <w:noProof/>
      </w:rPr>
      <w:t>11</w:t>
    </w:r>
    <w:r>
      <w:rPr>
        <w:noProof/>
      </w:rPr>
      <w:fldChar w:fldCharType="end"/>
    </w:r>
  </w:p>
  <w:p w:rsidR="001C7723" w:rsidRDefault="001C772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95F" w:rsidRDefault="0069795F" w:rsidP="00205388">
      <w:pPr>
        <w:spacing w:after="0" w:line="240" w:lineRule="auto"/>
      </w:pPr>
      <w:r>
        <w:separator/>
      </w:r>
    </w:p>
  </w:footnote>
  <w:footnote w:type="continuationSeparator" w:id="0">
    <w:p w:rsidR="0069795F" w:rsidRDefault="0069795F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36445"/>
    <w:multiLevelType w:val="multilevel"/>
    <w:tmpl w:val="557263D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9F5489B"/>
    <w:multiLevelType w:val="multilevel"/>
    <w:tmpl w:val="B00EB618"/>
    <w:lvl w:ilvl="0">
      <w:start w:val="6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B825E45"/>
    <w:multiLevelType w:val="hybridMultilevel"/>
    <w:tmpl w:val="6BC611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2061D5"/>
    <w:multiLevelType w:val="hybridMultilevel"/>
    <w:tmpl w:val="8E06E794"/>
    <w:lvl w:ilvl="0" w:tplc="3106058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9">
    <w:nsid w:val="72D10E2E"/>
    <w:multiLevelType w:val="hybridMultilevel"/>
    <w:tmpl w:val="1E7254F0"/>
    <w:lvl w:ilvl="0" w:tplc="1118169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207C1B"/>
    <w:multiLevelType w:val="multilevel"/>
    <w:tmpl w:val="557263D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10073"/>
    <w:rsid w:val="000119E2"/>
    <w:rsid w:val="00020B28"/>
    <w:rsid w:val="00021329"/>
    <w:rsid w:val="00043A9E"/>
    <w:rsid w:val="000455B1"/>
    <w:rsid w:val="000457F0"/>
    <w:rsid w:val="000526E2"/>
    <w:rsid w:val="00062BDD"/>
    <w:rsid w:val="0006394C"/>
    <w:rsid w:val="00064AA9"/>
    <w:rsid w:val="00065B56"/>
    <w:rsid w:val="000672F6"/>
    <w:rsid w:val="000737D0"/>
    <w:rsid w:val="0008000F"/>
    <w:rsid w:val="0008039F"/>
    <w:rsid w:val="00086451"/>
    <w:rsid w:val="000A024E"/>
    <w:rsid w:val="000A53C0"/>
    <w:rsid w:val="000A611C"/>
    <w:rsid w:val="000B5EB7"/>
    <w:rsid w:val="000C1EB3"/>
    <w:rsid w:val="000C47E3"/>
    <w:rsid w:val="000E0868"/>
    <w:rsid w:val="000E3F5F"/>
    <w:rsid w:val="000E3FDF"/>
    <w:rsid w:val="000F2D2C"/>
    <w:rsid w:val="00107247"/>
    <w:rsid w:val="00112206"/>
    <w:rsid w:val="0011220D"/>
    <w:rsid w:val="0011304F"/>
    <w:rsid w:val="00120031"/>
    <w:rsid w:val="00120E1A"/>
    <w:rsid w:val="00135543"/>
    <w:rsid w:val="00140A4F"/>
    <w:rsid w:val="001654DD"/>
    <w:rsid w:val="00166B9B"/>
    <w:rsid w:val="00167173"/>
    <w:rsid w:val="00172591"/>
    <w:rsid w:val="00174BBC"/>
    <w:rsid w:val="0017576B"/>
    <w:rsid w:val="00180235"/>
    <w:rsid w:val="00181432"/>
    <w:rsid w:val="00186F59"/>
    <w:rsid w:val="00187F9B"/>
    <w:rsid w:val="00192F2E"/>
    <w:rsid w:val="00196759"/>
    <w:rsid w:val="00197903"/>
    <w:rsid w:val="001A32E6"/>
    <w:rsid w:val="001A4734"/>
    <w:rsid w:val="001A6A9A"/>
    <w:rsid w:val="001A6B87"/>
    <w:rsid w:val="001B68FE"/>
    <w:rsid w:val="001B7A6E"/>
    <w:rsid w:val="001C7723"/>
    <w:rsid w:val="001D22D2"/>
    <w:rsid w:val="001D4D31"/>
    <w:rsid w:val="001D6AAD"/>
    <w:rsid w:val="001E19F8"/>
    <w:rsid w:val="001E2DEF"/>
    <w:rsid w:val="001E558A"/>
    <w:rsid w:val="001E7E2F"/>
    <w:rsid w:val="001F049F"/>
    <w:rsid w:val="002003B5"/>
    <w:rsid w:val="002014CA"/>
    <w:rsid w:val="00205388"/>
    <w:rsid w:val="00207E81"/>
    <w:rsid w:val="002142BF"/>
    <w:rsid w:val="00215F74"/>
    <w:rsid w:val="00216357"/>
    <w:rsid w:val="002167BE"/>
    <w:rsid w:val="00216A77"/>
    <w:rsid w:val="00222F56"/>
    <w:rsid w:val="00223DE9"/>
    <w:rsid w:val="0022608B"/>
    <w:rsid w:val="00226F87"/>
    <w:rsid w:val="00231273"/>
    <w:rsid w:val="002330B3"/>
    <w:rsid w:val="0024063F"/>
    <w:rsid w:val="00242192"/>
    <w:rsid w:val="00244098"/>
    <w:rsid w:val="00247196"/>
    <w:rsid w:val="002524CD"/>
    <w:rsid w:val="0025303B"/>
    <w:rsid w:val="00257588"/>
    <w:rsid w:val="00257E70"/>
    <w:rsid w:val="002613CF"/>
    <w:rsid w:val="0026378E"/>
    <w:rsid w:val="00265F50"/>
    <w:rsid w:val="00266EA9"/>
    <w:rsid w:val="0027236F"/>
    <w:rsid w:val="00276BB4"/>
    <w:rsid w:val="00277B56"/>
    <w:rsid w:val="00280DB7"/>
    <w:rsid w:val="002A0C21"/>
    <w:rsid w:val="002B3C74"/>
    <w:rsid w:val="002B53DF"/>
    <w:rsid w:val="002C3C25"/>
    <w:rsid w:val="002D18E9"/>
    <w:rsid w:val="002D2206"/>
    <w:rsid w:val="002D2CB1"/>
    <w:rsid w:val="002D5E72"/>
    <w:rsid w:val="002E09E5"/>
    <w:rsid w:val="002E1CF2"/>
    <w:rsid w:val="002E6B67"/>
    <w:rsid w:val="002E6EDC"/>
    <w:rsid w:val="002F45A6"/>
    <w:rsid w:val="002F77A9"/>
    <w:rsid w:val="00301C59"/>
    <w:rsid w:val="00303A6F"/>
    <w:rsid w:val="0031205F"/>
    <w:rsid w:val="00312893"/>
    <w:rsid w:val="00313931"/>
    <w:rsid w:val="0032461A"/>
    <w:rsid w:val="00332C63"/>
    <w:rsid w:val="00333466"/>
    <w:rsid w:val="00352479"/>
    <w:rsid w:val="0035496E"/>
    <w:rsid w:val="00357BB6"/>
    <w:rsid w:val="00360014"/>
    <w:rsid w:val="00363D60"/>
    <w:rsid w:val="00364261"/>
    <w:rsid w:val="003771AE"/>
    <w:rsid w:val="00377B60"/>
    <w:rsid w:val="00380664"/>
    <w:rsid w:val="00392115"/>
    <w:rsid w:val="003938CE"/>
    <w:rsid w:val="00397380"/>
    <w:rsid w:val="003A3287"/>
    <w:rsid w:val="003B0546"/>
    <w:rsid w:val="003B326F"/>
    <w:rsid w:val="003B4731"/>
    <w:rsid w:val="003B6604"/>
    <w:rsid w:val="003E080D"/>
    <w:rsid w:val="003E479A"/>
    <w:rsid w:val="003E5099"/>
    <w:rsid w:val="003E6464"/>
    <w:rsid w:val="003F6104"/>
    <w:rsid w:val="003F62C8"/>
    <w:rsid w:val="003F6CB8"/>
    <w:rsid w:val="004070CF"/>
    <w:rsid w:val="00413B28"/>
    <w:rsid w:val="00421921"/>
    <w:rsid w:val="004332F3"/>
    <w:rsid w:val="00437D60"/>
    <w:rsid w:val="00437F38"/>
    <w:rsid w:val="0044680D"/>
    <w:rsid w:val="00450091"/>
    <w:rsid w:val="00450159"/>
    <w:rsid w:val="00462712"/>
    <w:rsid w:val="0046419D"/>
    <w:rsid w:val="0046511D"/>
    <w:rsid w:val="00470E9A"/>
    <w:rsid w:val="00480D6F"/>
    <w:rsid w:val="00481D52"/>
    <w:rsid w:val="004843AF"/>
    <w:rsid w:val="00487539"/>
    <w:rsid w:val="004962DA"/>
    <w:rsid w:val="004A18A2"/>
    <w:rsid w:val="004A6D6D"/>
    <w:rsid w:val="004B20E2"/>
    <w:rsid w:val="004B2C09"/>
    <w:rsid w:val="004C7623"/>
    <w:rsid w:val="004D2635"/>
    <w:rsid w:val="004E37C7"/>
    <w:rsid w:val="004E67F2"/>
    <w:rsid w:val="004E6D22"/>
    <w:rsid w:val="004F3174"/>
    <w:rsid w:val="004F42A5"/>
    <w:rsid w:val="004F5899"/>
    <w:rsid w:val="00511EB7"/>
    <w:rsid w:val="00515222"/>
    <w:rsid w:val="00515240"/>
    <w:rsid w:val="00524924"/>
    <w:rsid w:val="0052667D"/>
    <w:rsid w:val="005352E1"/>
    <w:rsid w:val="00543715"/>
    <w:rsid w:val="00543A40"/>
    <w:rsid w:val="00547945"/>
    <w:rsid w:val="005672C9"/>
    <w:rsid w:val="00571E16"/>
    <w:rsid w:val="0057280F"/>
    <w:rsid w:val="005831EA"/>
    <w:rsid w:val="005A01B7"/>
    <w:rsid w:val="005A16E5"/>
    <w:rsid w:val="005A27FA"/>
    <w:rsid w:val="005A7950"/>
    <w:rsid w:val="005B1A13"/>
    <w:rsid w:val="005B468C"/>
    <w:rsid w:val="005B7DDF"/>
    <w:rsid w:val="005C2BFB"/>
    <w:rsid w:val="005C50D5"/>
    <w:rsid w:val="005D07AC"/>
    <w:rsid w:val="005D5FBC"/>
    <w:rsid w:val="005E0673"/>
    <w:rsid w:val="005F5C4A"/>
    <w:rsid w:val="00607A06"/>
    <w:rsid w:val="00613A37"/>
    <w:rsid w:val="00617F11"/>
    <w:rsid w:val="006218D1"/>
    <w:rsid w:val="00626B65"/>
    <w:rsid w:val="00637F67"/>
    <w:rsid w:val="00647912"/>
    <w:rsid w:val="00647CD5"/>
    <w:rsid w:val="00651177"/>
    <w:rsid w:val="0065500C"/>
    <w:rsid w:val="006614E4"/>
    <w:rsid w:val="00662FD8"/>
    <w:rsid w:val="0066386C"/>
    <w:rsid w:val="00666351"/>
    <w:rsid w:val="0066643B"/>
    <w:rsid w:val="0069795F"/>
    <w:rsid w:val="006A0D63"/>
    <w:rsid w:val="006A1379"/>
    <w:rsid w:val="006A2470"/>
    <w:rsid w:val="006A2AAD"/>
    <w:rsid w:val="006A6B35"/>
    <w:rsid w:val="006B1172"/>
    <w:rsid w:val="006B6130"/>
    <w:rsid w:val="006B7564"/>
    <w:rsid w:val="006B7EBC"/>
    <w:rsid w:val="006F3391"/>
    <w:rsid w:val="006F7925"/>
    <w:rsid w:val="0070234E"/>
    <w:rsid w:val="007034DB"/>
    <w:rsid w:val="007074CC"/>
    <w:rsid w:val="00716745"/>
    <w:rsid w:val="00716EC5"/>
    <w:rsid w:val="007301AF"/>
    <w:rsid w:val="007320D2"/>
    <w:rsid w:val="00733B20"/>
    <w:rsid w:val="0073617B"/>
    <w:rsid w:val="007449B6"/>
    <w:rsid w:val="00745DAC"/>
    <w:rsid w:val="007501EA"/>
    <w:rsid w:val="00750754"/>
    <w:rsid w:val="007513E4"/>
    <w:rsid w:val="00751441"/>
    <w:rsid w:val="00757914"/>
    <w:rsid w:val="00760788"/>
    <w:rsid w:val="00762DDA"/>
    <w:rsid w:val="007746D3"/>
    <w:rsid w:val="007A441D"/>
    <w:rsid w:val="007A4442"/>
    <w:rsid w:val="007B2008"/>
    <w:rsid w:val="007C1807"/>
    <w:rsid w:val="007C26EC"/>
    <w:rsid w:val="007C2B13"/>
    <w:rsid w:val="007E1523"/>
    <w:rsid w:val="007E177B"/>
    <w:rsid w:val="007F066F"/>
    <w:rsid w:val="00800F4B"/>
    <w:rsid w:val="008077D3"/>
    <w:rsid w:val="008101D0"/>
    <w:rsid w:val="008102B9"/>
    <w:rsid w:val="0081322C"/>
    <w:rsid w:val="008241F0"/>
    <w:rsid w:val="0082685C"/>
    <w:rsid w:val="0083354B"/>
    <w:rsid w:val="00834CF4"/>
    <w:rsid w:val="00836D27"/>
    <w:rsid w:val="00837792"/>
    <w:rsid w:val="008444A6"/>
    <w:rsid w:val="00853814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E0827"/>
    <w:rsid w:val="008E089B"/>
    <w:rsid w:val="008F3FD4"/>
    <w:rsid w:val="008F720D"/>
    <w:rsid w:val="009162A4"/>
    <w:rsid w:val="009239FF"/>
    <w:rsid w:val="00926E07"/>
    <w:rsid w:val="00927F49"/>
    <w:rsid w:val="00931F13"/>
    <w:rsid w:val="00932EE9"/>
    <w:rsid w:val="00943B3B"/>
    <w:rsid w:val="009502D4"/>
    <w:rsid w:val="00952F17"/>
    <w:rsid w:val="0097363D"/>
    <w:rsid w:val="009867DC"/>
    <w:rsid w:val="0098707D"/>
    <w:rsid w:val="00990673"/>
    <w:rsid w:val="00990C77"/>
    <w:rsid w:val="009924FB"/>
    <w:rsid w:val="0099262E"/>
    <w:rsid w:val="00995699"/>
    <w:rsid w:val="00996DED"/>
    <w:rsid w:val="009A1FE4"/>
    <w:rsid w:val="009A3DAD"/>
    <w:rsid w:val="009A4EE0"/>
    <w:rsid w:val="009A51E2"/>
    <w:rsid w:val="009A773A"/>
    <w:rsid w:val="009B0EDE"/>
    <w:rsid w:val="009B7F11"/>
    <w:rsid w:val="009C50DD"/>
    <w:rsid w:val="009C7317"/>
    <w:rsid w:val="009D08BB"/>
    <w:rsid w:val="009D689D"/>
    <w:rsid w:val="009E0E35"/>
    <w:rsid w:val="009E3759"/>
    <w:rsid w:val="009E38B9"/>
    <w:rsid w:val="009E5A1A"/>
    <w:rsid w:val="009F3D99"/>
    <w:rsid w:val="009F7E9C"/>
    <w:rsid w:val="00A03A9E"/>
    <w:rsid w:val="00A052B9"/>
    <w:rsid w:val="00A05463"/>
    <w:rsid w:val="00A05642"/>
    <w:rsid w:val="00A12E93"/>
    <w:rsid w:val="00A15F90"/>
    <w:rsid w:val="00A1793E"/>
    <w:rsid w:val="00A25F38"/>
    <w:rsid w:val="00A3253B"/>
    <w:rsid w:val="00A326E9"/>
    <w:rsid w:val="00A33114"/>
    <w:rsid w:val="00A375C0"/>
    <w:rsid w:val="00A37C1D"/>
    <w:rsid w:val="00A54F9C"/>
    <w:rsid w:val="00A60540"/>
    <w:rsid w:val="00A759BA"/>
    <w:rsid w:val="00A81F14"/>
    <w:rsid w:val="00A917F6"/>
    <w:rsid w:val="00AA4E3E"/>
    <w:rsid w:val="00AA63B7"/>
    <w:rsid w:val="00AA744F"/>
    <w:rsid w:val="00AB1767"/>
    <w:rsid w:val="00AB195E"/>
    <w:rsid w:val="00AB4FBF"/>
    <w:rsid w:val="00AB5DD2"/>
    <w:rsid w:val="00AB5EDF"/>
    <w:rsid w:val="00AC0742"/>
    <w:rsid w:val="00AC332D"/>
    <w:rsid w:val="00AE2001"/>
    <w:rsid w:val="00AE5AA3"/>
    <w:rsid w:val="00AE7402"/>
    <w:rsid w:val="00AF1581"/>
    <w:rsid w:val="00B162CF"/>
    <w:rsid w:val="00B17ABA"/>
    <w:rsid w:val="00B2079F"/>
    <w:rsid w:val="00B2185D"/>
    <w:rsid w:val="00B233E5"/>
    <w:rsid w:val="00B4457B"/>
    <w:rsid w:val="00B4611A"/>
    <w:rsid w:val="00B50275"/>
    <w:rsid w:val="00B50FAC"/>
    <w:rsid w:val="00B52A06"/>
    <w:rsid w:val="00B5696D"/>
    <w:rsid w:val="00B61AEA"/>
    <w:rsid w:val="00B625E8"/>
    <w:rsid w:val="00B63A00"/>
    <w:rsid w:val="00B63E4C"/>
    <w:rsid w:val="00B90B7B"/>
    <w:rsid w:val="00B91762"/>
    <w:rsid w:val="00B923AD"/>
    <w:rsid w:val="00B9346D"/>
    <w:rsid w:val="00B961FD"/>
    <w:rsid w:val="00BA1E34"/>
    <w:rsid w:val="00BA22C5"/>
    <w:rsid w:val="00BC5338"/>
    <w:rsid w:val="00BD048B"/>
    <w:rsid w:val="00BE5839"/>
    <w:rsid w:val="00BE6E4E"/>
    <w:rsid w:val="00BF6D15"/>
    <w:rsid w:val="00BF7DF0"/>
    <w:rsid w:val="00BF7EF8"/>
    <w:rsid w:val="00C03447"/>
    <w:rsid w:val="00C03816"/>
    <w:rsid w:val="00C058E9"/>
    <w:rsid w:val="00C1776C"/>
    <w:rsid w:val="00C24D3C"/>
    <w:rsid w:val="00C323CA"/>
    <w:rsid w:val="00C33BB4"/>
    <w:rsid w:val="00C36277"/>
    <w:rsid w:val="00C40489"/>
    <w:rsid w:val="00C45E8C"/>
    <w:rsid w:val="00C46E7C"/>
    <w:rsid w:val="00C502A7"/>
    <w:rsid w:val="00C51590"/>
    <w:rsid w:val="00C60258"/>
    <w:rsid w:val="00C604E8"/>
    <w:rsid w:val="00C6373A"/>
    <w:rsid w:val="00C70F56"/>
    <w:rsid w:val="00C722B3"/>
    <w:rsid w:val="00C73CDD"/>
    <w:rsid w:val="00C87BFD"/>
    <w:rsid w:val="00C90386"/>
    <w:rsid w:val="00C97A01"/>
    <w:rsid w:val="00CA074B"/>
    <w:rsid w:val="00CA0BBD"/>
    <w:rsid w:val="00CA23B2"/>
    <w:rsid w:val="00CA3914"/>
    <w:rsid w:val="00CB6069"/>
    <w:rsid w:val="00CC0C9F"/>
    <w:rsid w:val="00CC39C6"/>
    <w:rsid w:val="00CD3907"/>
    <w:rsid w:val="00CD3F1A"/>
    <w:rsid w:val="00CD3F2C"/>
    <w:rsid w:val="00CD514A"/>
    <w:rsid w:val="00CD635F"/>
    <w:rsid w:val="00CF22D4"/>
    <w:rsid w:val="00CF624F"/>
    <w:rsid w:val="00D00EB2"/>
    <w:rsid w:val="00D02522"/>
    <w:rsid w:val="00D03CFC"/>
    <w:rsid w:val="00D07A5B"/>
    <w:rsid w:val="00D11CE4"/>
    <w:rsid w:val="00D232B1"/>
    <w:rsid w:val="00D31B6A"/>
    <w:rsid w:val="00D31F01"/>
    <w:rsid w:val="00D459B5"/>
    <w:rsid w:val="00D45C71"/>
    <w:rsid w:val="00D464E7"/>
    <w:rsid w:val="00D572DC"/>
    <w:rsid w:val="00D73565"/>
    <w:rsid w:val="00D767EB"/>
    <w:rsid w:val="00D81D10"/>
    <w:rsid w:val="00D82131"/>
    <w:rsid w:val="00D8266B"/>
    <w:rsid w:val="00DA0219"/>
    <w:rsid w:val="00DA3164"/>
    <w:rsid w:val="00DA7030"/>
    <w:rsid w:val="00DA7A20"/>
    <w:rsid w:val="00DB1C8D"/>
    <w:rsid w:val="00DB6994"/>
    <w:rsid w:val="00DC147E"/>
    <w:rsid w:val="00DC681A"/>
    <w:rsid w:val="00DE112B"/>
    <w:rsid w:val="00DE26D2"/>
    <w:rsid w:val="00DE4560"/>
    <w:rsid w:val="00DE48BA"/>
    <w:rsid w:val="00DE6E70"/>
    <w:rsid w:val="00DF123F"/>
    <w:rsid w:val="00E00C3D"/>
    <w:rsid w:val="00E01073"/>
    <w:rsid w:val="00E036D6"/>
    <w:rsid w:val="00E11E26"/>
    <w:rsid w:val="00E12F63"/>
    <w:rsid w:val="00E27A83"/>
    <w:rsid w:val="00E30A5A"/>
    <w:rsid w:val="00E37CEB"/>
    <w:rsid w:val="00E44EAD"/>
    <w:rsid w:val="00E47114"/>
    <w:rsid w:val="00E6318C"/>
    <w:rsid w:val="00E65054"/>
    <w:rsid w:val="00E67183"/>
    <w:rsid w:val="00E71100"/>
    <w:rsid w:val="00E71BED"/>
    <w:rsid w:val="00E9315E"/>
    <w:rsid w:val="00EA13B3"/>
    <w:rsid w:val="00EA6768"/>
    <w:rsid w:val="00EC32B6"/>
    <w:rsid w:val="00EC40FB"/>
    <w:rsid w:val="00EC7A2A"/>
    <w:rsid w:val="00ED6802"/>
    <w:rsid w:val="00EE02E0"/>
    <w:rsid w:val="00EE2735"/>
    <w:rsid w:val="00EF088B"/>
    <w:rsid w:val="00EF5BA4"/>
    <w:rsid w:val="00F01304"/>
    <w:rsid w:val="00F1015E"/>
    <w:rsid w:val="00F12BD6"/>
    <w:rsid w:val="00F21FB2"/>
    <w:rsid w:val="00F27410"/>
    <w:rsid w:val="00F36238"/>
    <w:rsid w:val="00F37E95"/>
    <w:rsid w:val="00F43CC9"/>
    <w:rsid w:val="00F572F1"/>
    <w:rsid w:val="00F57DA6"/>
    <w:rsid w:val="00F63F7F"/>
    <w:rsid w:val="00F67A5D"/>
    <w:rsid w:val="00F7212C"/>
    <w:rsid w:val="00F74C8C"/>
    <w:rsid w:val="00F81B46"/>
    <w:rsid w:val="00F870B6"/>
    <w:rsid w:val="00F87F3E"/>
    <w:rsid w:val="00F94635"/>
    <w:rsid w:val="00F9589F"/>
    <w:rsid w:val="00F96E56"/>
    <w:rsid w:val="00FA61DA"/>
    <w:rsid w:val="00FB335D"/>
    <w:rsid w:val="00FB4D2C"/>
    <w:rsid w:val="00FB770D"/>
    <w:rsid w:val="00FC379A"/>
    <w:rsid w:val="00FD14AC"/>
    <w:rsid w:val="00FD1B9A"/>
    <w:rsid w:val="00FD369C"/>
    <w:rsid w:val="00FD36E3"/>
    <w:rsid w:val="00FD4B87"/>
    <w:rsid w:val="00FD5AC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6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212A4-19E3-41E8-90E8-3A57265C6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11</Pages>
  <Words>2406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GuzikTA</cp:lastModifiedBy>
  <cp:revision>25</cp:revision>
  <cp:lastPrinted>2019-09-16T09:21:00Z</cp:lastPrinted>
  <dcterms:created xsi:type="dcterms:W3CDTF">2016-11-23T02:47:00Z</dcterms:created>
  <dcterms:modified xsi:type="dcterms:W3CDTF">2019-10-17T02:57:00Z</dcterms:modified>
</cp:coreProperties>
</file>