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A451BB" w:rsidRPr="00A451BB" w:rsidTr="001527FC">
        <w:trPr>
          <w:trHeight w:val="2121"/>
        </w:trPr>
        <w:tc>
          <w:tcPr>
            <w:tcW w:w="5495" w:type="dxa"/>
          </w:tcPr>
          <w:p w:rsidR="002229BF" w:rsidRPr="00055B32" w:rsidRDefault="002229BF" w:rsidP="002229BF">
            <w:pPr>
              <w:pStyle w:val="2"/>
              <w:keepNext w:val="0"/>
              <w:spacing w:before="0" w:after="0"/>
              <w:ind w:firstLine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ru-RU"/>
              </w:rPr>
              <w:t>СО 6.2230/10</w:t>
            </w:r>
          </w:p>
          <w:p w:rsidR="00A451BB" w:rsidRPr="00A451BB" w:rsidRDefault="00A451BB" w:rsidP="00A451BB">
            <w:pPr>
              <w:keepNext/>
              <w:widowControl w:val="0"/>
              <w:spacing w:after="120" w:line="300" w:lineRule="auto"/>
              <w:ind w:lef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B40BC0" w:rsidRPr="00B40BC0" w:rsidRDefault="00B40BC0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B40BC0" w:rsidRPr="00B40BC0" w:rsidRDefault="00817CB5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="003A4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генерального директора по техническим вопросам – </w:t>
            </w:r>
          </w:p>
          <w:p w:rsidR="00B40BC0" w:rsidRPr="00B40BC0" w:rsidRDefault="003A4745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</w:t>
            </w:r>
            <w:r w:rsidR="00817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инженер</w:t>
            </w:r>
            <w:r w:rsidR="00817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АО «</w:t>
            </w:r>
            <w:proofErr w:type="spellStart"/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Тываэнерго</w:t>
            </w:r>
            <w:proofErr w:type="spellEnd"/>
            <w:r w:rsidR="00B40BC0"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40BC0" w:rsidRDefault="00B40BC0" w:rsidP="00B40BC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  <w:r w:rsidR="00AE7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А.В. Лукин</w:t>
            </w:r>
            <w:r w:rsidRPr="00B40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451BB" w:rsidRPr="00A451BB" w:rsidRDefault="00B142D0" w:rsidP="00AE7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«__» __________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 201</w:t>
            </w:r>
            <w:r w:rsidR="00AE7E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451BB" w:rsidRPr="00A45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A451BB" w:rsidRDefault="00AF24D4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Р</w:t>
      </w:r>
      <w:r w:rsidR="00B142D0">
        <w:rPr>
          <w:rFonts w:ascii="Times New Roman CYR" w:hAnsi="Times New Roman CYR" w:cs="Times New Roman CYR"/>
          <w:b/>
          <w:bCs/>
          <w:sz w:val="26"/>
          <w:szCs w:val="26"/>
        </w:rPr>
        <w:t>ЕКОНСТРУКЦИЮ ВОЗДУШНОЙ ЛИНИИ ВЛ</w:t>
      </w:r>
      <w:r w:rsidR="00560F1C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B142D0">
        <w:rPr>
          <w:rFonts w:ascii="Times New Roman CYR" w:hAnsi="Times New Roman CYR" w:cs="Times New Roman CYR"/>
          <w:b/>
          <w:bCs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0,4кВ С ПРИМЕНЕНИЕМ СИП г.</w:t>
      </w:r>
      <w:r w:rsidR="00494090">
        <w:rPr>
          <w:rFonts w:ascii="Times New Roman CYR" w:hAnsi="Times New Roman CYR" w:cs="Times New Roman CYR"/>
          <w:b/>
          <w:bCs/>
          <w:sz w:val="26"/>
          <w:szCs w:val="26"/>
        </w:rPr>
        <w:t xml:space="preserve"> КЫЗЫЛ 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 xml:space="preserve">ФИДЕР </w:t>
      </w:r>
      <w:r w:rsidR="00AB44A8">
        <w:rPr>
          <w:rFonts w:ascii="Times New Roman CYR" w:hAnsi="Times New Roman CYR" w:cs="Times New Roman CYR"/>
          <w:b/>
          <w:bCs/>
          <w:sz w:val="26"/>
          <w:szCs w:val="26"/>
        </w:rPr>
        <w:t>11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>/ТП-</w:t>
      </w:r>
      <w:r w:rsidR="00AF30F1">
        <w:rPr>
          <w:rFonts w:ascii="Times New Roman CYR" w:hAnsi="Times New Roman CYR" w:cs="Times New Roman CYR"/>
          <w:b/>
          <w:bCs/>
          <w:sz w:val="26"/>
          <w:szCs w:val="26"/>
        </w:rPr>
        <w:t>41</w:t>
      </w:r>
      <w:r w:rsidR="00940018">
        <w:rPr>
          <w:rFonts w:ascii="Times New Roman CYR" w:hAnsi="Times New Roman CYR" w:cs="Times New Roman CYR"/>
          <w:b/>
          <w:bCs/>
          <w:sz w:val="26"/>
          <w:szCs w:val="26"/>
        </w:rPr>
        <w:t xml:space="preserve">, </w:t>
      </w:r>
      <w:r w:rsidR="00E5272C">
        <w:rPr>
          <w:rFonts w:ascii="Times New Roman CYR" w:hAnsi="Times New Roman CYR" w:cs="Times New Roman CYR"/>
          <w:b/>
          <w:bCs/>
          <w:sz w:val="26"/>
          <w:szCs w:val="26"/>
        </w:rPr>
        <w:t>ВЛ 10</w:t>
      </w:r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proofErr w:type="spellStart"/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>кВ</w:t>
      </w:r>
      <w:proofErr w:type="spellEnd"/>
      <w:r w:rsidR="004C7A0A">
        <w:rPr>
          <w:rFonts w:ascii="Times New Roman CYR" w:hAnsi="Times New Roman CYR" w:cs="Times New Roman CYR"/>
          <w:b/>
          <w:bCs/>
          <w:sz w:val="26"/>
          <w:szCs w:val="26"/>
        </w:rPr>
        <w:t xml:space="preserve"> ф.</w:t>
      </w:r>
      <w:r w:rsidR="00AB44A8">
        <w:rPr>
          <w:rFonts w:ascii="Times New Roman CYR" w:hAnsi="Times New Roman CYR" w:cs="Times New Roman CYR"/>
          <w:b/>
          <w:bCs/>
          <w:sz w:val="26"/>
          <w:szCs w:val="26"/>
        </w:rPr>
        <w:t>11</w:t>
      </w:r>
    </w:p>
    <w:p w:rsidR="00352479" w:rsidRPr="00AF24D4" w:rsidRDefault="00AF24D4" w:rsidP="00AF24D4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AF24D4">
        <w:rPr>
          <w:rFonts w:ascii="Times New Roman CYR" w:hAnsi="Times New Roman CYR" w:cs="Times New Roman CYR"/>
          <w:b/>
          <w:bCs/>
          <w:sz w:val="26"/>
          <w:szCs w:val="26"/>
        </w:rPr>
        <w:t>Основание для проектирования.</w:t>
      </w:r>
    </w:p>
    <w:p w:rsidR="00494090" w:rsidRDefault="00AF24D4" w:rsidP="008F6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 w:rsidRPr="00AF24D4">
        <w:rPr>
          <w:rFonts w:ascii="Times New Roman CYR" w:hAnsi="Times New Roman CYR" w:cs="Times New Roman CYR"/>
          <w:bCs/>
          <w:sz w:val="26"/>
          <w:szCs w:val="26"/>
        </w:rPr>
        <w:t>1.1.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Информация от Центрального РЭС по реконструкции распределительных сетей напряжением </w:t>
      </w:r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ВЛ-10 </w:t>
      </w:r>
      <w:proofErr w:type="spellStart"/>
      <w:r w:rsidR="00494090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ф.</w:t>
      </w:r>
      <w:r w:rsidR="00AB44A8">
        <w:rPr>
          <w:rFonts w:ascii="Times New Roman CYR" w:hAnsi="Times New Roman CYR" w:cs="Times New Roman CYR"/>
          <w:bCs/>
          <w:sz w:val="26"/>
          <w:szCs w:val="26"/>
        </w:rPr>
        <w:t>11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>и ВЛ-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, предназначенных для непосредственного распределения электроэнергии по потребителям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г.Кызыла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AE7E37" w:rsidRPr="00AE7E37">
        <w:rPr>
          <w:rFonts w:ascii="Times New Roman" w:hAnsi="Times New Roman"/>
          <w:sz w:val="26"/>
          <w:szCs w:val="26"/>
        </w:rPr>
        <w:t>ул</w:t>
      </w:r>
      <w:r w:rsidR="00AE7E37">
        <w:rPr>
          <w:rFonts w:ascii="Times New Roman" w:hAnsi="Times New Roman"/>
          <w:sz w:val="26"/>
          <w:szCs w:val="26"/>
        </w:rPr>
        <w:t xml:space="preserve">иц </w:t>
      </w:r>
      <w:r w:rsidR="00AF30F1">
        <w:rPr>
          <w:rFonts w:ascii="Times New Roman" w:hAnsi="Times New Roman"/>
          <w:sz w:val="26"/>
          <w:szCs w:val="26"/>
        </w:rPr>
        <w:t xml:space="preserve">Интернациональная, </w:t>
      </w:r>
      <w:proofErr w:type="spellStart"/>
      <w:r w:rsidR="00AF30F1">
        <w:rPr>
          <w:rFonts w:ascii="Times New Roman" w:hAnsi="Times New Roman"/>
          <w:sz w:val="26"/>
          <w:szCs w:val="26"/>
        </w:rPr>
        <w:t>Мугур</w:t>
      </w:r>
      <w:proofErr w:type="spellEnd"/>
      <w:r w:rsidR="00AF30F1">
        <w:rPr>
          <w:rFonts w:ascii="Times New Roman" w:hAnsi="Times New Roman"/>
          <w:sz w:val="26"/>
          <w:szCs w:val="26"/>
        </w:rPr>
        <w:t xml:space="preserve">, Рабочая, Рихарда-Зорге, </w:t>
      </w:r>
      <w:r w:rsidR="00AF30F1" w:rsidRPr="00AF30F1">
        <w:rPr>
          <w:rFonts w:ascii="Times New Roman" w:hAnsi="Times New Roman"/>
          <w:sz w:val="26"/>
          <w:szCs w:val="26"/>
        </w:rPr>
        <w:t>Пролетарская</w:t>
      </w:r>
      <w:r w:rsidR="00AF30F1">
        <w:rPr>
          <w:rFonts w:ascii="Times New Roman" w:hAnsi="Times New Roman"/>
          <w:sz w:val="26"/>
          <w:szCs w:val="26"/>
        </w:rPr>
        <w:t xml:space="preserve">, Новая и пер. Транспортный, Совхозный 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>подключенным к ТП-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>41</w:t>
      </w:r>
      <w:r>
        <w:rPr>
          <w:rFonts w:ascii="Times New Roman CYR" w:hAnsi="Times New Roman CYR" w:cs="Times New Roman CYR"/>
          <w:bCs/>
          <w:sz w:val="26"/>
          <w:szCs w:val="26"/>
        </w:rPr>
        <w:t>.</w:t>
      </w:r>
    </w:p>
    <w:p w:rsidR="00AF24D4" w:rsidRDefault="00560F1C" w:rsidP="008F6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AF24D4">
        <w:rPr>
          <w:rFonts w:ascii="Times New Roman CYR" w:hAnsi="Times New Roman CYR" w:cs="Times New Roman CYR"/>
          <w:bCs/>
          <w:sz w:val="26"/>
          <w:szCs w:val="26"/>
        </w:rPr>
        <w:t>1.2.Основные технические мероприятия:</w:t>
      </w:r>
    </w:p>
    <w:p w:rsidR="00AF24D4" w:rsidRDefault="008162CB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</w:t>
      </w:r>
      <w:r w:rsidR="00AF24D4">
        <w:rPr>
          <w:rFonts w:ascii="Times New Roman CYR" w:hAnsi="Times New Roman CYR" w:cs="Times New Roman CYR"/>
          <w:bCs/>
          <w:sz w:val="26"/>
          <w:szCs w:val="26"/>
        </w:rPr>
        <w:t xml:space="preserve">роведение 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>реконструкции распределительных сетей 0,4</w:t>
      </w:r>
      <w:r w:rsidR="00B142D0">
        <w:rPr>
          <w:rFonts w:ascii="Times New Roman CYR" w:hAnsi="Times New Roman CYR" w:cs="Times New Roman CYR"/>
          <w:bCs/>
          <w:sz w:val="26"/>
          <w:szCs w:val="26"/>
        </w:rPr>
        <w:t>;10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proofErr w:type="spellStart"/>
      <w:r w:rsidR="00713702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- </w:t>
      </w:r>
      <w:r w:rsidR="008162CB">
        <w:rPr>
          <w:rFonts w:ascii="Times New Roman CYR" w:hAnsi="Times New Roman CYR" w:cs="Times New Roman CYR"/>
          <w:bCs/>
          <w:sz w:val="26"/>
          <w:szCs w:val="26"/>
        </w:rPr>
        <w:t>з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амена деревянных опор </w:t>
      </w:r>
      <w:r w:rsidR="00560F1C">
        <w:rPr>
          <w:rFonts w:ascii="Times New Roman CYR" w:hAnsi="Times New Roman CYR" w:cs="Times New Roman CYR"/>
          <w:bCs/>
          <w:sz w:val="26"/>
          <w:szCs w:val="26"/>
        </w:rPr>
        <w:t>10;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на железобетонные опоры (анкерно-угловая, анкерно-концевая, одностоечная)</w:t>
      </w:r>
      <w:r w:rsidR="008162CB"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713702" w:rsidRDefault="008162CB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з</w:t>
      </w:r>
      <w:r w:rsidR="008F60E6">
        <w:rPr>
          <w:rFonts w:ascii="Times New Roman CYR" w:hAnsi="Times New Roman CYR" w:cs="Times New Roman CYR"/>
          <w:bCs/>
          <w:sz w:val="26"/>
          <w:szCs w:val="26"/>
        </w:rPr>
        <w:t>амена неизолированного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 xml:space="preserve"> провода марки АС на провод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 xml:space="preserve"> СИП</w:t>
      </w:r>
      <w:r>
        <w:rPr>
          <w:rFonts w:ascii="Times New Roman CYR" w:hAnsi="Times New Roman CYR" w:cs="Times New Roman CYR"/>
          <w:bCs/>
          <w:sz w:val="26"/>
          <w:szCs w:val="26"/>
        </w:rPr>
        <w:t>;</w:t>
      </w:r>
    </w:p>
    <w:p w:rsidR="008162CB" w:rsidRDefault="008162CB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переустройство вводов (с</w:t>
      </w:r>
      <w:r w:rsidR="00FF6E0E">
        <w:rPr>
          <w:rFonts w:ascii="Times New Roman CYR" w:hAnsi="Times New Roman CYR" w:cs="Times New Roman CYR"/>
          <w:bCs/>
          <w:sz w:val="26"/>
          <w:szCs w:val="26"/>
        </w:rPr>
        <w:t>пусков) к зданиям и сооружениям;</w:t>
      </w:r>
    </w:p>
    <w:p w:rsidR="00FF6E0E" w:rsidRDefault="00FF6E0E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bCs/>
          <w:sz w:val="26"/>
          <w:szCs w:val="26"/>
        </w:rPr>
        <w:t>учесть демонтаж и монтаж установленных приборов интеллектуальной системы учета электроэнергии (далее ИСУЭ).</w:t>
      </w:r>
    </w:p>
    <w:p w:rsidR="00713702" w:rsidRDefault="00A451BB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1.3. </w:t>
      </w:r>
      <w:r w:rsidR="00713702">
        <w:rPr>
          <w:rFonts w:ascii="Times New Roman CYR" w:hAnsi="Times New Roman CYR" w:cs="Times New Roman CYR"/>
          <w:bCs/>
          <w:sz w:val="26"/>
          <w:szCs w:val="26"/>
        </w:rPr>
        <w:t>Основные нормативно-технические документы (НТД), определяющие требования к проекту: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СНиП 11-01-95 в части, не противоречащей федеральным законам и постановлениям Правительства Российской Федерации;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ПУЭ (действующее издание);</w:t>
      </w:r>
    </w:p>
    <w:p w:rsidR="00713702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ПТЭ (действующее издание);</w:t>
      </w:r>
    </w:p>
    <w:p w:rsidR="00713702" w:rsidRPr="00AF24D4" w:rsidRDefault="00713702" w:rsidP="00A45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- прочие документы по усмотрению Заказчика.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</w:t>
      </w:r>
      <w:r w:rsidR="00713702">
        <w:rPr>
          <w:rFonts w:ascii="Times New Roman CYR" w:hAnsi="Times New Roman CYR" w:cs="Times New Roman CYR"/>
          <w:b/>
          <w:bCs/>
          <w:sz w:val="26"/>
          <w:szCs w:val="26"/>
        </w:rPr>
        <w:t>Основные характеристики строящихся объектов.</w:t>
      </w:r>
    </w:p>
    <w:p w:rsidR="00402BC3" w:rsidRDefault="00352479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713702">
        <w:rPr>
          <w:rFonts w:ascii="Times New Roman CYR" w:hAnsi="Times New Roman CYR" w:cs="Times New Roman CYR"/>
          <w:sz w:val="26"/>
          <w:szCs w:val="26"/>
        </w:rPr>
        <w:t xml:space="preserve">ВЛ-0,4 </w:t>
      </w:r>
      <w:proofErr w:type="spellStart"/>
      <w:r w:rsidR="00713702">
        <w:rPr>
          <w:rFonts w:ascii="Times New Roman CYR" w:hAnsi="Times New Roman CYR" w:cs="Times New Roman CYR"/>
          <w:sz w:val="26"/>
          <w:szCs w:val="26"/>
        </w:rPr>
        <w:t>кВ.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4"/>
        <w:gridCol w:w="4960"/>
      </w:tblGrid>
      <w:tr w:rsidR="00D932E9" w:rsidTr="008162CB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Показатель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Значение</w:t>
            </w:r>
          </w:p>
        </w:tc>
      </w:tr>
      <w:tr w:rsidR="00D932E9" w:rsidTr="008162CB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Номинальные напряжения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0,4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кВ</w:t>
            </w:r>
            <w:proofErr w:type="spellEnd"/>
          </w:p>
        </w:tc>
      </w:tr>
      <w:tr w:rsidR="00D932E9" w:rsidTr="008162CB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Конструктивное исполнение</w:t>
            </w:r>
          </w:p>
        </w:tc>
        <w:tc>
          <w:tcPr>
            <w:tcW w:w="4960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ВЛ</w:t>
            </w:r>
          </w:p>
        </w:tc>
      </w:tr>
      <w:tr w:rsidR="00D932E9" w:rsidTr="008162CB">
        <w:tc>
          <w:tcPr>
            <w:tcW w:w="4944" w:type="dxa"/>
          </w:tcPr>
          <w:p w:rsidR="00713702" w:rsidRDefault="0071370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Длина по трассе</w:t>
            </w:r>
          </w:p>
        </w:tc>
        <w:tc>
          <w:tcPr>
            <w:tcW w:w="4960" w:type="dxa"/>
          </w:tcPr>
          <w:p w:rsidR="00713702" w:rsidRDefault="0094183A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  <w:tr w:rsidR="00D932E9" w:rsidTr="008162CB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</w:t>
            </w:r>
            <w:r w:rsidR="008162CB">
              <w:rPr>
                <w:rFonts w:ascii="Times New Roman CYR" w:hAnsi="Times New Roman CYR" w:cs="Times New Roman CYR"/>
                <w:sz w:val="26"/>
                <w:szCs w:val="26"/>
              </w:rPr>
              <w:t xml:space="preserve"> ВЛ</w:t>
            </w:r>
          </w:p>
        </w:tc>
        <w:tc>
          <w:tcPr>
            <w:tcW w:w="4960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СИП-2</w:t>
            </w:r>
          </w:p>
        </w:tc>
      </w:tr>
      <w:tr w:rsidR="008162CB" w:rsidTr="008162CB">
        <w:tc>
          <w:tcPr>
            <w:tcW w:w="4944" w:type="dxa"/>
          </w:tcPr>
          <w:p w:rsidR="008162CB" w:rsidRDefault="008162CB" w:rsidP="00530D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 вводов</w:t>
            </w:r>
          </w:p>
        </w:tc>
        <w:tc>
          <w:tcPr>
            <w:tcW w:w="4960" w:type="dxa"/>
          </w:tcPr>
          <w:p w:rsidR="008162CB" w:rsidRDefault="008162CB" w:rsidP="008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СИП-4</w:t>
            </w:r>
          </w:p>
        </w:tc>
      </w:tr>
      <w:tr w:rsidR="00D932E9" w:rsidTr="008162CB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Сечение провода</w:t>
            </w:r>
          </w:p>
        </w:tc>
        <w:tc>
          <w:tcPr>
            <w:tcW w:w="4960" w:type="dxa"/>
          </w:tcPr>
          <w:p w:rsidR="00713702" w:rsidRDefault="00D932E9" w:rsidP="00213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Определяется н</w:t>
            </w:r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а момент проведения </w:t>
            </w:r>
            <w:proofErr w:type="spellStart"/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предпроектн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ог</w:t>
            </w:r>
            <w:r w:rsidR="0021391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</w:t>
            </w:r>
            <w:proofErr w:type="spellEnd"/>
            <w:r w:rsidR="0021391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обследования электроустановок</w:t>
            </w:r>
          </w:p>
        </w:tc>
      </w:tr>
      <w:tr w:rsidR="00D932E9" w:rsidTr="008162CB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Тип опор</w:t>
            </w:r>
          </w:p>
        </w:tc>
        <w:tc>
          <w:tcPr>
            <w:tcW w:w="4960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железобетонные</w:t>
            </w:r>
          </w:p>
        </w:tc>
      </w:tr>
      <w:tr w:rsidR="00D932E9" w:rsidTr="008162CB">
        <w:tc>
          <w:tcPr>
            <w:tcW w:w="4944" w:type="dxa"/>
          </w:tcPr>
          <w:p w:rsidR="00713702" w:rsidRDefault="00F93D92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Количество опор                                                - одностоечных                                                  - анкерных концевых                                                                 - анкерно-угловых</w:t>
            </w:r>
          </w:p>
        </w:tc>
        <w:tc>
          <w:tcPr>
            <w:tcW w:w="4960" w:type="dxa"/>
          </w:tcPr>
          <w:p w:rsidR="00713702" w:rsidRDefault="0094183A" w:rsidP="007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</w:tbl>
    <w:p w:rsidR="00560F1C" w:rsidRDefault="00560F1C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2.2. ВЛ-10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кВ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44"/>
        <w:gridCol w:w="4960"/>
      </w:tblGrid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Показатель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Значение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Номинальные напряжения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10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кВ</w:t>
            </w:r>
            <w:proofErr w:type="spellEnd"/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Конструктивное исполнение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ВЛ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Длина по трассе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Конструкция провода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СИП-3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Сечение провода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Определяется на</w:t>
            </w:r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момент проведения </w:t>
            </w:r>
            <w:proofErr w:type="spellStart"/>
            <w:r w:rsidR="00AE7E37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предпроектно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го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обследования электроустановок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Тип опор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железобетонные</w:t>
            </w:r>
          </w:p>
        </w:tc>
      </w:tr>
      <w:tr w:rsidR="00560F1C" w:rsidTr="00D843A6">
        <w:tc>
          <w:tcPr>
            <w:tcW w:w="5235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Количество опор                                                - одностоечных                                                  - анкерных концевых                                                                 - анкерно-угловых</w:t>
            </w:r>
          </w:p>
        </w:tc>
        <w:tc>
          <w:tcPr>
            <w:tcW w:w="5236" w:type="dxa"/>
          </w:tcPr>
          <w:p w:rsidR="00560F1C" w:rsidRDefault="00560F1C" w:rsidP="00D8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Определяется проектной документацией</w:t>
            </w:r>
          </w:p>
        </w:tc>
      </w:tr>
    </w:tbl>
    <w:p w:rsidR="00713702" w:rsidRDefault="00713702" w:rsidP="007137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B2185D" w:rsidRPr="00A451BB" w:rsidRDefault="00A451BB" w:rsidP="00A451BB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Требования к оформлению и содержанию проектной и рабочей документации</w:t>
      </w:r>
      <w:r w:rsidR="00F93D92" w:rsidRPr="00A451BB"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F93D92" w:rsidRDefault="00F93D92" w:rsidP="00F93D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3.1.</w:t>
      </w:r>
      <w:r w:rsidR="00A451BB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Центр питания: </w:t>
      </w:r>
      <w:r w:rsidR="00AB44A8">
        <w:rPr>
          <w:rFonts w:ascii="Times New Roman CYR" w:hAnsi="Times New Roman CYR" w:cs="Times New Roman CYR"/>
          <w:bCs/>
          <w:sz w:val="26"/>
          <w:szCs w:val="26"/>
        </w:rPr>
        <w:t>11</w:t>
      </w:r>
      <w:r w:rsidR="004C7A0A">
        <w:rPr>
          <w:rFonts w:ascii="Times New Roman CYR" w:hAnsi="Times New Roman CYR" w:cs="Times New Roman CYR"/>
          <w:bCs/>
          <w:sz w:val="26"/>
          <w:szCs w:val="26"/>
        </w:rPr>
        <w:t>/</w:t>
      </w:r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ТП 10/0,4 </w:t>
      </w:r>
      <w:proofErr w:type="spellStart"/>
      <w:r w:rsidR="00494090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№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>41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E5272C">
        <w:rPr>
          <w:rFonts w:ascii="Times New Roman CYR" w:hAnsi="Times New Roman CYR" w:cs="Times New Roman CYR"/>
          <w:bCs/>
          <w:sz w:val="26"/>
          <w:szCs w:val="26"/>
          <w:lang w:val="en-US"/>
        </w:rPr>
        <w:t>S</w:t>
      </w:r>
      <w:r w:rsidR="00E5272C" w:rsidRPr="00E5272C">
        <w:rPr>
          <w:rFonts w:ascii="Times New Roman CYR" w:hAnsi="Times New Roman CYR" w:cs="Times New Roman CYR"/>
          <w:bCs/>
          <w:sz w:val="26"/>
          <w:szCs w:val="26"/>
        </w:rPr>
        <w:t>=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400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кВА</w:t>
      </w:r>
      <w:proofErr w:type="spellEnd"/>
    </w:p>
    <w:p w:rsidR="00514FAB" w:rsidRDefault="00F93D92" w:rsidP="003A4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3.2.</w:t>
      </w:r>
      <w:r w:rsidR="00A451BB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>Реконструкция ВЛ-0,4кВ на железобетонных опорах с применением СИП</w:t>
      </w:r>
      <w:r w:rsidR="00D932E9">
        <w:rPr>
          <w:rFonts w:ascii="Times New Roman CYR" w:hAnsi="Times New Roman CYR" w:cs="Times New Roman CYR"/>
          <w:bCs/>
          <w:sz w:val="26"/>
          <w:szCs w:val="26"/>
        </w:rPr>
        <w:t xml:space="preserve"> 2</w:t>
      </w:r>
      <w:r w:rsidR="0021391D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Трассу прохождения ВЛ-0,4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определить при реконструкции</w:t>
      </w:r>
      <w:r w:rsidR="00943D42">
        <w:rPr>
          <w:rFonts w:ascii="Times New Roman CYR" w:hAnsi="Times New Roman CYR" w:cs="Times New Roman CYR"/>
          <w:bCs/>
          <w:sz w:val="26"/>
          <w:szCs w:val="26"/>
        </w:rPr>
        <w:t xml:space="preserve">. Реконструированную линию </w:t>
      </w:r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ВЛ-0,4 </w:t>
      </w:r>
      <w:proofErr w:type="spellStart"/>
      <w:r w:rsidR="00C740C1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 подключ</w:t>
      </w:r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ить в РУ-0,4 </w:t>
      </w:r>
      <w:proofErr w:type="spellStart"/>
      <w:r w:rsidR="00E5272C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ТП 10/0,4 </w:t>
      </w:r>
      <w:proofErr w:type="spellStart"/>
      <w:r w:rsidR="00E5272C"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E5272C">
        <w:rPr>
          <w:rFonts w:ascii="Times New Roman CYR" w:hAnsi="Times New Roman CYR" w:cs="Times New Roman CYR"/>
          <w:bCs/>
          <w:sz w:val="26"/>
          <w:szCs w:val="26"/>
        </w:rPr>
        <w:t xml:space="preserve"> №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>41</w:t>
      </w:r>
      <w:r w:rsidR="00C740C1">
        <w:rPr>
          <w:rFonts w:ascii="Times New Roman CYR" w:hAnsi="Times New Roman CYR" w:cs="Times New Roman CYR"/>
          <w:bCs/>
          <w:sz w:val="26"/>
          <w:szCs w:val="26"/>
        </w:rPr>
        <w:t xml:space="preserve"> в 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>воздушном исполнении.</w:t>
      </w:r>
    </w:p>
    <w:p w:rsidR="00560F1C" w:rsidRPr="007074CC" w:rsidRDefault="00560F1C" w:rsidP="003A4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3.3. Реконструкция ВЛ-10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 w:rsidR="00494090">
        <w:rPr>
          <w:rFonts w:ascii="Times New Roman CYR" w:hAnsi="Times New Roman CYR" w:cs="Times New Roman CYR"/>
          <w:bCs/>
          <w:sz w:val="26"/>
          <w:szCs w:val="26"/>
        </w:rPr>
        <w:t xml:space="preserve"> ф.</w:t>
      </w:r>
      <w:r w:rsidR="00AB44A8">
        <w:rPr>
          <w:rFonts w:ascii="Times New Roman CYR" w:hAnsi="Times New Roman CYR" w:cs="Times New Roman CYR"/>
          <w:bCs/>
          <w:sz w:val="26"/>
          <w:szCs w:val="26"/>
        </w:rPr>
        <w:t>11</w:t>
      </w:r>
      <w:r w:rsidR="00AF30F1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с совместной подвеской проводов на железобетонных опорах с применением СИП-3. Трассу прохождения ВЛ-10 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кВ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определить проектом при реконструкции.</w:t>
      </w:r>
    </w:p>
    <w:p w:rsidR="00F37D22" w:rsidRPr="00F37D22" w:rsidRDefault="00892DC0" w:rsidP="00F37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4. </w:t>
      </w:r>
      <w:r w:rsidR="00C740C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В состав проекта обосновать и выполнить.</w:t>
      </w:r>
    </w:p>
    <w:p w:rsidR="00C740C1" w:rsidRDefault="00C740C1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Мероприятия по реконструкции ВЛ-0,4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>; 10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94090">
        <w:rPr>
          <w:rFonts w:ascii="Times New Roman CYR" w:eastAsia="Times New Roman" w:hAnsi="Times New Roman CYR" w:cs="Times New Roman CYR"/>
          <w:sz w:val="26"/>
          <w:szCs w:val="26"/>
        </w:rPr>
        <w:t xml:space="preserve"> ф.</w:t>
      </w:r>
      <w:r w:rsidR="00AB44A8">
        <w:rPr>
          <w:rFonts w:ascii="Times New Roman CYR" w:eastAsia="Times New Roman" w:hAnsi="Times New Roman CYR" w:cs="Times New Roman CYR"/>
          <w:sz w:val="26"/>
          <w:szCs w:val="26"/>
        </w:rPr>
        <w:t>11</w:t>
      </w:r>
      <w:r w:rsidR="00AF30F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согласно проведенным характеристикам и обустройству ответвлений к жилым домам.</w:t>
      </w:r>
    </w:p>
    <w:p w:rsidR="00C740C1" w:rsidRDefault="00C740C1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Мероприятия по реконструкции и определению трассы прохождения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 xml:space="preserve"> ВЛ-10 </w:t>
      </w:r>
      <w:proofErr w:type="spellStart"/>
      <w:r w:rsidR="00560F1C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94090">
        <w:rPr>
          <w:rFonts w:ascii="Times New Roman CYR" w:eastAsia="Times New Roman" w:hAnsi="Times New Roman CYR" w:cs="Times New Roman CYR"/>
          <w:sz w:val="26"/>
          <w:szCs w:val="26"/>
        </w:rPr>
        <w:t xml:space="preserve"> ф.</w:t>
      </w:r>
      <w:r w:rsidR="00AF30F1">
        <w:rPr>
          <w:rFonts w:ascii="Times New Roman CYR" w:eastAsia="Times New Roman" w:hAnsi="Times New Roman CYR" w:cs="Times New Roman CYR"/>
          <w:sz w:val="26"/>
          <w:szCs w:val="26"/>
        </w:rPr>
        <w:t>11</w:t>
      </w:r>
      <w:r w:rsidR="00560F1C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="00E5272C">
        <w:rPr>
          <w:rFonts w:ascii="Times New Roman CYR" w:eastAsia="Times New Roman" w:hAnsi="Times New Roman CYR" w:cs="Times New Roman CYR"/>
          <w:sz w:val="26"/>
          <w:szCs w:val="26"/>
        </w:rPr>
        <w:t xml:space="preserve"> ВЛ-</w:t>
      </w:r>
      <w:r>
        <w:rPr>
          <w:rFonts w:ascii="Times New Roman CYR" w:eastAsia="Times New Roman" w:hAnsi="Times New Roman CYR" w:cs="Times New Roman CYR"/>
          <w:sz w:val="26"/>
          <w:szCs w:val="26"/>
        </w:rPr>
        <w:t>0,4</w:t>
      </w:r>
      <w:r w:rsidR="004C7A0A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spellStart"/>
      <w:r w:rsidR="004C7A0A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  <w:r w:rsidR="004C7A0A">
        <w:rPr>
          <w:rFonts w:ascii="Times New Roman CYR" w:eastAsia="Times New Roman" w:hAnsi="Times New Roman CYR" w:cs="Times New Roman CYR"/>
          <w:sz w:val="26"/>
          <w:szCs w:val="26"/>
        </w:rPr>
        <w:t xml:space="preserve"> отходящей от ТП-10/0,4кВ №</w:t>
      </w:r>
      <w:r w:rsidR="00AF30F1">
        <w:rPr>
          <w:rFonts w:ascii="Times New Roman CYR" w:eastAsia="Times New Roman" w:hAnsi="Times New Roman CYR" w:cs="Times New Roman CYR"/>
          <w:sz w:val="26"/>
          <w:szCs w:val="26"/>
        </w:rPr>
        <w:t>41</w:t>
      </w:r>
      <w:r w:rsidR="00ED6DBE">
        <w:rPr>
          <w:rFonts w:ascii="Times New Roman CYR" w:eastAsia="Times New Roman" w:hAnsi="Times New Roman CYR" w:cs="Times New Roman CYR"/>
          <w:sz w:val="26"/>
          <w:szCs w:val="26"/>
        </w:rPr>
        <w:t xml:space="preserve"> с установкой арматуры для крепления на железобетонных опорах </w:t>
      </w:r>
      <w:r w:rsidR="0094183A">
        <w:rPr>
          <w:rFonts w:ascii="Times New Roman CYR" w:eastAsia="Times New Roman" w:hAnsi="Times New Roman CYR" w:cs="Times New Roman CYR"/>
          <w:sz w:val="26"/>
          <w:szCs w:val="26"/>
        </w:rPr>
        <w:t>провода СИП</w:t>
      </w:r>
      <w:r w:rsidR="0021391D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4183A" w:rsidRDefault="0094183A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Сметную стоимость строительства приводить в двух уровнях цен: в базисном по состоянию на 01.01.20</w:t>
      </w:r>
      <w:r w:rsidR="00AE7E37">
        <w:rPr>
          <w:rFonts w:ascii="Times New Roman CYR" w:hAnsi="Times New Roman CYR" w:cs="Times New Roman CYR"/>
          <w:bCs/>
          <w:sz w:val="26"/>
          <w:szCs w:val="26"/>
        </w:rPr>
        <w:t>20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и текущем, сложившемся ко времени составления смет.</w:t>
      </w:r>
    </w:p>
    <w:p w:rsidR="001006DC" w:rsidRDefault="001006DC" w:rsidP="00C74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 xml:space="preserve">Документацию по проекту в полном объеме (включая обосновывающие расчеты) представить заказчику в 4-х экземплярах на бумажном носителе и в 1 экз. в электронном виде на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CD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, при этом текстовую и графическую информацию </w:t>
      </w:r>
      <w:r>
        <w:rPr>
          <w:rFonts w:ascii="Times New Roman CYR" w:hAnsi="Times New Roman CYR" w:cs="Times New Roman CYR"/>
          <w:bCs/>
          <w:sz w:val="26"/>
          <w:szCs w:val="26"/>
        </w:rPr>
        <w:lastRenderedPageBreak/>
        <w:t xml:space="preserve">предоставить в стандартных формах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Windows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MS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Office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Acrobat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Reader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, а сметную документацию в формате 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MS</w:t>
      </w:r>
      <w:r w:rsidRPr="001006DC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E</w:t>
      </w:r>
      <w:r>
        <w:rPr>
          <w:rFonts w:ascii="Times New Roman CYR" w:hAnsi="Times New Roman CYR" w:cs="Times New Roman CYR"/>
          <w:bCs/>
          <w:sz w:val="26"/>
          <w:szCs w:val="26"/>
        </w:rPr>
        <w:t>х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  <w:lang w:val="en-US"/>
        </w:rPr>
        <w:t>cel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 xml:space="preserve">  и «Гранд Смета».</w:t>
      </w:r>
    </w:p>
    <w:p w:rsidR="00892DC0" w:rsidRPr="00647CD5" w:rsidRDefault="001006DC" w:rsidP="00647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Материалы в соответствии с ТЗ в полном объеме представить на рассмотрение и согласование в АО «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>» для последующего прохождения государственной экспертизы и утверждения руководством АО «</w:t>
      </w:r>
      <w:proofErr w:type="spellStart"/>
      <w:r>
        <w:rPr>
          <w:rFonts w:ascii="Times New Roman CYR" w:hAnsi="Times New Roman CYR" w:cs="Times New Roman CYR"/>
          <w:bCs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bCs/>
          <w:sz w:val="26"/>
          <w:szCs w:val="26"/>
        </w:rPr>
        <w:t>».</w:t>
      </w:r>
      <w:r w:rsidR="00892DC0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</w:p>
    <w:p w:rsidR="00892DC0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</w:t>
      </w:r>
      <w:r w:rsidR="001006DC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Особые условия.</w:t>
      </w: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 </w:t>
      </w:r>
    </w:p>
    <w:p w:rsidR="001006DC" w:rsidRDefault="001006DC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Разработанная проектно-сметная документация является собственностью заказчика и передача ее третьим лицам без его согласия запрещается. Проектная организация получает все необходимые для согласования и заключения с Природоохранными органами, ГО и ЧС, Министерством здравоохранения и социального развития Российской Федерации,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Главгосэкспертизой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России </w:t>
      </w:r>
      <w:r w:rsidR="009C2B2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(при необходимости), Министерства земельных и имущественных отношений РТ, Администрация г.</w:t>
      </w:r>
      <w:r w:rsidR="00560F1C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="009C2B2A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Кызыла.</w:t>
      </w:r>
    </w:p>
    <w:p w:rsidR="009C2B2A" w:rsidRPr="001006DC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Выполнить в составе проекта техническую часть закупочной документации для закупки оборудования (при необходимости).</w:t>
      </w:r>
    </w:p>
    <w:p w:rsidR="00892DC0" w:rsidRDefault="004B06CD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75D7B"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. </w:t>
      </w:r>
      <w:r w:rsidR="009C2B2A">
        <w:rPr>
          <w:rFonts w:ascii="Times New Roman CYR" w:eastAsia="Times New Roman" w:hAnsi="Times New Roman CYR" w:cs="Times New Roman CYR"/>
          <w:b/>
          <w:sz w:val="26"/>
          <w:szCs w:val="26"/>
        </w:rPr>
        <w:t>Сроки выполнения проекта и проведения строительно-монтажных работ.</w:t>
      </w:r>
    </w:p>
    <w:p w:rsidR="009C2B2A" w:rsidRPr="009C2B2A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Согласно действующему законодательству.</w:t>
      </w:r>
    </w:p>
    <w:p w:rsidR="00892DC0" w:rsidRPr="00C3632B" w:rsidRDefault="004B06CD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75D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</w:t>
      </w:r>
      <w:r w:rsidR="009C2B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Исходные данные для разработки проекта.</w:t>
      </w:r>
    </w:p>
    <w:p w:rsidR="00892DC0" w:rsidRDefault="009C2B2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исходных данных, сроки по</w:t>
      </w:r>
      <w:r w:rsidR="000F6A8D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готовки и передачи их Заказчиком проектной организации определяются договором на разработку проекта и календарным графиком с учетом рекомендаций СНиП 11-01-95.</w:t>
      </w: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451BB" w:rsidRDefault="00A451BB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97C56" w:rsidRDefault="00797C56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главного инженера по эксплуатации-</w:t>
      </w:r>
    </w:p>
    <w:p w:rsidR="00C84DB4" w:rsidRDefault="00C84DB4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</w:t>
      </w:r>
      <w:proofErr w:type="spellStart"/>
      <w:r w:rsidR="00766529">
        <w:rPr>
          <w:rFonts w:ascii="Times New Roman" w:hAnsi="Times New Roman"/>
          <w:sz w:val="26"/>
          <w:szCs w:val="26"/>
        </w:rPr>
        <w:t>ДТОиРОЭХ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76652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451BB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А.И. </w:t>
      </w:r>
      <w:proofErr w:type="spellStart"/>
      <w:r>
        <w:rPr>
          <w:rFonts w:ascii="Times New Roman" w:hAnsi="Times New Roman"/>
          <w:sz w:val="26"/>
          <w:szCs w:val="26"/>
        </w:rPr>
        <w:t>Таранков</w:t>
      </w:r>
      <w:proofErr w:type="spellEnd"/>
    </w:p>
    <w:p w:rsidR="00A451BB" w:rsidRDefault="00A451BB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451BB" w:rsidRDefault="00A451BB" w:rsidP="00A45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84DB4" w:rsidRDefault="00C84DB4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E177B" w:rsidRDefault="007E177B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451BB" w:rsidRDefault="00A451BB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60F1C" w:rsidRDefault="00560F1C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451BB" w:rsidRDefault="00A451BB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451BB" w:rsidRPr="00A451BB" w:rsidRDefault="00AE7E37" w:rsidP="00A451BB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Монгуш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А.Э.</w:t>
      </w:r>
    </w:p>
    <w:p w:rsidR="00A451BB" w:rsidRPr="00A451BB" w:rsidRDefault="00560F1C" w:rsidP="00A451BB">
      <w:pPr>
        <w:keepNext/>
        <w:keepLines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24-8</w:t>
      </w:r>
      <w:r w:rsidR="00AE7E37">
        <w:rPr>
          <w:rFonts w:ascii="Times New Roman" w:eastAsia="Times New Roman" w:hAnsi="Times New Roman"/>
          <w:sz w:val="20"/>
          <w:szCs w:val="20"/>
          <w:lang w:eastAsia="ru-RU"/>
        </w:rPr>
        <w:t>9</w:t>
      </w:r>
    </w:p>
    <w:p w:rsidR="00402BC3" w:rsidRDefault="00402BC3" w:rsidP="00402BC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402BC3" w:rsidSect="00A451BB">
      <w:footerReference w:type="default" r:id="rId9"/>
      <w:pgSz w:w="12240" w:h="15840"/>
      <w:pgMar w:top="1418" w:right="851" w:bottom="1418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207" w:rsidRDefault="00B11207" w:rsidP="00205388">
      <w:pPr>
        <w:spacing w:after="0" w:line="240" w:lineRule="auto"/>
      </w:pPr>
      <w:r>
        <w:separator/>
      </w:r>
    </w:p>
  </w:endnote>
  <w:endnote w:type="continuationSeparator" w:id="0">
    <w:p w:rsidR="00B11207" w:rsidRDefault="00B11207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FAB" w:rsidRDefault="00EC0A3A">
    <w:pPr>
      <w:pStyle w:val="aa"/>
      <w:jc w:val="center"/>
    </w:pPr>
    <w:r>
      <w:fldChar w:fldCharType="begin"/>
    </w:r>
    <w:r w:rsidR="00514FAB">
      <w:instrText xml:space="preserve"> PAGE   \* MERGEFORMAT </w:instrText>
    </w:r>
    <w:r>
      <w:fldChar w:fldCharType="separate"/>
    </w:r>
    <w:r w:rsidR="00817CB5">
      <w:rPr>
        <w:noProof/>
      </w:rPr>
      <w:t>1</w:t>
    </w:r>
    <w:r>
      <w:rPr>
        <w:noProof/>
      </w:rPr>
      <w:fldChar w:fldCharType="end"/>
    </w:r>
  </w:p>
  <w:p w:rsidR="00514FAB" w:rsidRDefault="00514FA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207" w:rsidRDefault="00B11207" w:rsidP="00205388">
      <w:pPr>
        <w:spacing w:after="0" w:line="240" w:lineRule="auto"/>
      </w:pPr>
      <w:r>
        <w:separator/>
      </w:r>
    </w:p>
  </w:footnote>
  <w:footnote w:type="continuationSeparator" w:id="0">
    <w:p w:rsidR="00B11207" w:rsidRDefault="00B11207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4F7554"/>
    <w:multiLevelType w:val="hybridMultilevel"/>
    <w:tmpl w:val="9A52AECC"/>
    <w:lvl w:ilvl="0" w:tplc="CD98DE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2B3CB9"/>
    <w:multiLevelType w:val="hybridMultilevel"/>
    <w:tmpl w:val="F98C2558"/>
    <w:lvl w:ilvl="0" w:tplc="E00CB5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4801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774B2"/>
    <w:rsid w:val="0008000F"/>
    <w:rsid w:val="0008039F"/>
    <w:rsid w:val="00086451"/>
    <w:rsid w:val="000A7C6E"/>
    <w:rsid w:val="000B5EB7"/>
    <w:rsid w:val="000C1EB3"/>
    <w:rsid w:val="000C662F"/>
    <w:rsid w:val="000D48AD"/>
    <w:rsid w:val="000E0868"/>
    <w:rsid w:val="000E3F5F"/>
    <w:rsid w:val="000E3FDF"/>
    <w:rsid w:val="000F2D2C"/>
    <w:rsid w:val="000F6A8D"/>
    <w:rsid w:val="001006DC"/>
    <w:rsid w:val="00107247"/>
    <w:rsid w:val="0011304F"/>
    <w:rsid w:val="00120031"/>
    <w:rsid w:val="00120E1A"/>
    <w:rsid w:val="0012601B"/>
    <w:rsid w:val="001324FF"/>
    <w:rsid w:val="00135543"/>
    <w:rsid w:val="0016356F"/>
    <w:rsid w:val="00166B9B"/>
    <w:rsid w:val="00167173"/>
    <w:rsid w:val="00172591"/>
    <w:rsid w:val="0017274D"/>
    <w:rsid w:val="00173ED6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55E4"/>
    <w:rsid w:val="00207E81"/>
    <w:rsid w:val="0021391D"/>
    <w:rsid w:val="002142BF"/>
    <w:rsid w:val="00216357"/>
    <w:rsid w:val="002167BE"/>
    <w:rsid w:val="00216A77"/>
    <w:rsid w:val="002229BF"/>
    <w:rsid w:val="00222A13"/>
    <w:rsid w:val="00222DF5"/>
    <w:rsid w:val="00222F56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236F"/>
    <w:rsid w:val="0027694F"/>
    <w:rsid w:val="00276BB4"/>
    <w:rsid w:val="00277B56"/>
    <w:rsid w:val="00280DB7"/>
    <w:rsid w:val="002B3C74"/>
    <w:rsid w:val="002B53DF"/>
    <w:rsid w:val="002B56E6"/>
    <w:rsid w:val="002C3C25"/>
    <w:rsid w:val="002D061B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46B62"/>
    <w:rsid w:val="00352479"/>
    <w:rsid w:val="0035496E"/>
    <w:rsid w:val="0035719D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A4745"/>
    <w:rsid w:val="003B0546"/>
    <w:rsid w:val="003B4731"/>
    <w:rsid w:val="003B6604"/>
    <w:rsid w:val="003E479A"/>
    <w:rsid w:val="003E5099"/>
    <w:rsid w:val="003E6464"/>
    <w:rsid w:val="003F6104"/>
    <w:rsid w:val="003F62C8"/>
    <w:rsid w:val="00402BC3"/>
    <w:rsid w:val="004070CF"/>
    <w:rsid w:val="00413B28"/>
    <w:rsid w:val="00421921"/>
    <w:rsid w:val="00421E96"/>
    <w:rsid w:val="00423262"/>
    <w:rsid w:val="004332F3"/>
    <w:rsid w:val="00437F38"/>
    <w:rsid w:val="00440BAB"/>
    <w:rsid w:val="0044680D"/>
    <w:rsid w:val="00450091"/>
    <w:rsid w:val="00450159"/>
    <w:rsid w:val="00462712"/>
    <w:rsid w:val="0046419D"/>
    <w:rsid w:val="0046511D"/>
    <w:rsid w:val="00481D52"/>
    <w:rsid w:val="00481F33"/>
    <w:rsid w:val="004843AF"/>
    <w:rsid w:val="00487539"/>
    <w:rsid w:val="00494090"/>
    <w:rsid w:val="004962DA"/>
    <w:rsid w:val="004A4828"/>
    <w:rsid w:val="004A6D6D"/>
    <w:rsid w:val="004B06CD"/>
    <w:rsid w:val="004B20E2"/>
    <w:rsid w:val="004B2C09"/>
    <w:rsid w:val="004C7A0A"/>
    <w:rsid w:val="004D2635"/>
    <w:rsid w:val="004D360A"/>
    <w:rsid w:val="004E1F7B"/>
    <w:rsid w:val="004E37C7"/>
    <w:rsid w:val="004E67F2"/>
    <w:rsid w:val="004E6D22"/>
    <w:rsid w:val="004F3174"/>
    <w:rsid w:val="004F5899"/>
    <w:rsid w:val="00501D0D"/>
    <w:rsid w:val="00511EB7"/>
    <w:rsid w:val="00514FAB"/>
    <w:rsid w:val="00515222"/>
    <w:rsid w:val="00515393"/>
    <w:rsid w:val="00524924"/>
    <w:rsid w:val="0052667D"/>
    <w:rsid w:val="005352E1"/>
    <w:rsid w:val="00543715"/>
    <w:rsid w:val="00543A40"/>
    <w:rsid w:val="00547945"/>
    <w:rsid w:val="00547E83"/>
    <w:rsid w:val="00560F1C"/>
    <w:rsid w:val="005672C9"/>
    <w:rsid w:val="00567C80"/>
    <w:rsid w:val="00571E16"/>
    <w:rsid w:val="0057280F"/>
    <w:rsid w:val="005831EA"/>
    <w:rsid w:val="005A16E5"/>
    <w:rsid w:val="005A27FA"/>
    <w:rsid w:val="005A3627"/>
    <w:rsid w:val="005A611D"/>
    <w:rsid w:val="005A7950"/>
    <w:rsid w:val="005B468C"/>
    <w:rsid w:val="005B7DDF"/>
    <w:rsid w:val="005C2BFB"/>
    <w:rsid w:val="005C50D5"/>
    <w:rsid w:val="005D07AC"/>
    <w:rsid w:val="005D5FBC"/>
    <w:rsid w:val="005E0673"/>
    <w:rsid w:val="005E3A89"/>
    <w:rsid w:val="005E6087"/>
    <w:rsid w:val="005F5C4A"/>
    <w:rsid w:val="005F7DAF"/>
    <w:rsid w:val="00613A37"/>
    <w:rsid w:val="006176D9"/>
    <w:rsid w:val="00617F11"/>
    <w:rsid w:val="00637F67"/>
    <w:rsid w:val="00647912"/>
    <w:rsid w:val="00647CD5"/>
    <w:rsid w:val="00651718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A7904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3702"/>
    <w:rsid w:val="00716745"/>
    <w:rsid w:val="00716EC5"/>
    <w:rsid w:val="007301AF"/>
    <w:rsid w:val="007320D2"/>
    <w:rsid w:val="00733B20"/>
    <w:rsid w:val="007345D6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66529"/>
    <w:rsid w:val="00790EEF"/>
    <w:rsid w:val="00797C56"/>
    <w:rsid w:val="007A441D"/>
    <w:rsid w:val="007A4442"/>
    <w:rsid w:val="007B2008"/>
    <w:rsid w:val="007C1807"/>
    <w:rsid w:val="007C26EC"/>
    <w:rsid w:val="007C2B13"/>
    <w:rsid w:val="007D575D"/>
    <w:rsid w:val="007E1523"/>
    <w:rsid w:val="007E177B"/>
    <w:rsid w:val="007F001F"/>
    <w:rsid w:val="007F066F"/>
    <w:rsid w:val="007F5964"/>
    <w:rsid w:val="008016AA"/>
    <w:rsid w:val="00804F9A"/>
    <w:rsid w:val="008077D3"/>
    <w:rsid w:val="008101D0"/>
    <w:rsid w:val="008102B9"/>
    <w:rsid w:val="0081322C"/>
    <w:rsid w:val="008162CB"/>
    <w:rsid w:val="00817CB5"/>
    <w:rsid w:val="008241F0"/>
    <w:rsid w:val="0083354B"/>
    <w:rsid w:val="00834CF4"/>
    <w:rsid w:val="00836D27"/>
    <w:rsid w:val="00837792"/>
    <w:rsid w:val="00840A6E"/>
    <w:rsid w:val="008444A6"/>
    <w:rsid w:val="00853814"/>
    <w:rsid w:val="00856D6B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4925"/>
    <w:rsid w:val="008F3FD4"/>
    <w:rsid w:val="008F60E6"/>
    <w:rsid w:val="008F720D"/>
    <w:rsid w:val="009162A4"/>
    <w:rsid w:val="00926E07"/>
    <w:rsid w:val="00927F49"/>
    <w:rsid w:val="00931F13"/>
    <w:rsid w:val="00932330"/>
    <w:rsid w:val="00932EE9"/>
    <w:rsid w:val="00940018"/>
    <w:rsid w:val="00940869"/>
    <w:rsid w:val="0094183A"/>
    <w:rsid w:val="00943B3B"/>
    <w:rsid w:val="00943D42"/>
    <w:rsid w:val="009502D4"/>
    <w:rsid w:val="00952F17"/>
    <w:rsid w:val="0095674F"/>
    <w:rsid w:val="00957D27"/>
    <w:rsid w:val="00963B96"/>
    <w:rsid w:val="0097363D"/>
    <w:rsid w:val="0098707D"/>
    <w:rsid w:val="00990C77"/>
    <w:rsid w:val="009924FB"/>
    <w:rsid w:val="0099262E"/>
    <w:rsid w:val="00995699"/>
    <w:rsid w:val="00995963"/>
    <w:rsid w:val="00996DED"/>
    <w:rsid w:val="009A1FE4"/>
    <w:rsid w:val="009A4EE0"/>
    <w:rsid w:val="009A51E2"/>
    <w:rsid w:val="009B0EDE"/>
    <w:rsid w:val="009B1699"/>
    <w:rsid w:val="009C2B2A"/>
    <w:rsid w:val="009C7317"/>
    <w:rsid w:val="009D08BB"/>
    <w:rsid w:val="009D689D"/>
    <w:rsid w:val="009E3759"/>
    <w:rsid w:val="009E38B9"/>
    <w:rsid w:val="009E5A1A"/>
    <w:rsid w:val="009F3D99"/>
    <w:rsid w:val="009F4CBF"/>
    <w:rsid w:val="009F7E9C"/>
    <w:rsid w:val="00A03A9E"/>
    <w:rsid w:val="00A052B9"/>
    <w:rsid w:val="00A05463"/>
    <w:rsid w:val="00A05642"/>
    <w:rsid w:val="00A101D0"/>
    <w:rsid w:val="00A12E93"/>
    <w:rsid w:val="00A1793E"/>
    <w:rsid w:val="00A25F38"/>
    <w:rsid w:val="00A326E9"/>
    <w:rsid w:val="00A33114"/>
    <w:rsid w:val="00A375C0"/>
    <w:rsid w:val="00A37C1D"/>
    <w:rsid w:val="00A451BB"/>
    <w:rsid w:val="00A54F9C"/>
    <w:rsid w:val="00A60540"/>
    <w:rsid w:val="00A81F14"/>
    <w:rsid w:val="00A917F6"/>
    <w:rsid w:val="00AA3F1D"/>
    <w:rsid w:val="00AA63B7"/>
    <w:rsid w:val="00AA744F"/>
    <w:rsid w:val="00AB1767"/>
    <w:rsid w:val="00AB195E"/>
    <w:rsid w:val="00AB44A8"/>
    <w:rsid w:val="00AB5EDF"/>
    <w:rsid w:val="00AC0742"/>
    <w:rsid w:val="00AC332D"/>
    <w:rsid w:val="00AE5AA3"/>
    <w:rsid w:val="00AE7402"/>
    <w:rsid w:val="00AE7E37"/>
    <w:rsid w:val="00AF0901"/>
    <w:rsid w:val="00AF24D4"/>
    <w:rsid w:val="00AF30F1"/>
    <w:rsid w:val="00B11207"/>
    <w:rsid w:val="00B142D0"/>
    <w:rsid w:val="00B162CF"/>
    <w:rsid w:val="00B17ABA"/>
    <w:rsid w:val="00B2079F"/>
    <w:rsid w:val="00B2185D"/>
    <w:rsid w:val="00B40BC0"/>
    <w:rsid w:val="00B4457B"/>
    <w:rsid w:val="00B50FAC"/>
    <w:rsid w:val="00B52A06"/>
    <w:rsid w:val="00B61AEA"/>
    <w:rsid w:val="00B625E8"/>
    <w:rsid w:val="00B63A00"/>
    <w:rsid w:val="00B63E4C"/>
    <w:rsid w:val="00B76579"/>
    <w:rsid w:val="00B90B7B"/>
    <w:rsid w:val="00B91E1D"/>
    <w:rsid w:val="00B923AD"/>
    <w:rsid w:val="00B9346D"/>
    <w:rsid w:val="00B9512C"/>
    <w:rsid w:val="00B961FD"/>
    <w:rsid w:val="00BA1E34"/>
    <w:rsid w:val="00BA22C5"/>
    <w:rsid w:val="00BC5338"/>
    <w:rsid w:val="00BD048B"/>
    <w:rsid w:val="00BE5839"/>
    <w:rsid w:val="00BF03AA"/>
    <w:rsid w:val="00BF6D15"/>
    <w:rsid w:val="00BF7DF0"/>
    <w:rsid w:val="00BF7EF8"/>
    <w:rsid w:val="00C03447"/>
    <w:rsid w:val="00C03816"/>
    <w:rsid w:val="00C058E9"/>
    <w:rsid w:val="00C10A4E"/>
    <w:rsid w:val="00C1776C"/>
    <w:rsid w:val="00C24D3C"/>
    <w:rsid w:val="00C323CA"/>
    <w:rsid w:val="00C33BB4"/>
    <w:rsid w:val="00C34715"/>
    <w:rsid w:val="00C36277"/>
    <w:rsid w:val="00C40489"/>
    <w:rsid w:val="00C45E8C"/>
    <w:rsid w:val="00C46E2B"/>
    <w:rsid w:val="00C46E7C"/>
    <w:rsid w:val="00C502A7"/>
    <w:rsid w:val="00C51590"/>
    <w:rsid w:val="00C5323A"/>
    <w:rsid w:val="00C54FCD"/>
    <w:rsid w:val="00C60258"/>
    <w:rsid w:val="00C6373A"/>
    <w:rsid w:val="00C70F56"/>
    <w:rsid w:val="00C740C1"/>
    <w:rsid w:val="00C84DB4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F22D4"/>
    <w:rsid w:val="00CF624F"/>
    <w:rsid w:val="00D00EB2"/>
    <w:rsid w:val="00D07A5B"/>
    <w:rsid w:val="00D11CE4"/>
    <w:rsid w:val="00D14F03"/>
    <w:rsid w:val="00D232B1"/>
    <w:rsid w:val="00D31B6A"/>
    <w:rsid w:val="00D31F01"/>
    <w:rsid w:val="00D459B5"/>
    <w:rsid w:val="00D45C71"/>
    <w:rsid w:val="00D46038"/>
    <w:rsid w:val="00D464E7"/>
    <w:rsid w:val="00D572DC"/>
    <w:rsid w:val="00D74080"/>
    <w:rsid w:val="00D767EB"/>
    <w:rsid w:val="00D81D10"/>
    <w:rsid w:val="00D8266B"/>
    <w:rsid w:val="00D92455"/>
    <w:rsid w:val="00D932E9"/>
    <w:rsid w:val="00DA0219"/>
    <w:rsid w:val="00DA7A20"/>
    <w:rsid w:val="00DB1C8D"/>
    <w:rsid w:val="00DC147E"/>
    <w:rsid w:val="00DC520A"/>
    <w:rsid w:val="00DC681A"/>
    <w:rsid w:val="00DE112B"/>
    <w:rsid w:val="00DE26D2"/>
    <w:rsid w:val="00DE4560"/>
    <w:rsid w:val="00DE6E70"/>
    <w:rsid w:val="00DF123F"/>
    <w:rsid w:val="00DF2A0A"/>
    <w:rsid w:val="00E00C3D"/>
    <w:rsid w:val="00E036D6"/>
    <w:rsid w:val="00E11E26"/>
    <w:rsid w:val="00E14310"/>
    <w:rsid w:val="00E27A83"/>
    <w:rsid w:val="00E30A5A"/>
    <w:rsid w:val="00E37CEB"/>
    <w:rsid w:val="00E44EAD"/>
    <w:rsid w:val="00E47114"/>
    <w:rsid w:val="00E5272C"/>
    <w:rsid w:val="00E6318C"/>
    <w:rsid w:val="00E65054"/>
    <w:rsid w:val="00E67183"/>
    <w:rsid w:val="00E70AF4"/>
    <w:rsid w:val="00E71100"/>
    <w:rsid w:val="00E9315E"/>
    <w:rsid w:val="00E9704C"/>
    <w:rsid w:val="00EA13B3"/>
    <w:rsid w:val="00EA6768"/>
    <w:rsid w:val="00EC0A3A"/>
    <w:rsid w:val="00EC32B6"/>
    <w:rsid w:val="00EC40FB"/>
    <w:rsid w:val="00EC7A2A"/>
    <w:rsid w:val="00ED6802"/>
    <w:rsid w:val="00ED6DBE"/>
    <w:rsid w:val="00EE02E0"/>
    <w:rsid w:val="00EE6230"/>
    <w:rsid w:val="00EF088B"/>
    <w:rsid w:val="00EF5BA4"/>
    <w:rsid w:val="00F01304"/>
    <w:rsid w:val="00F1015E"/>
    <w:rsid w:val="00F21FB2"/>
    <w:rsid w:val="00F27410"/>
    <w:rsid w:val="00F36238"/>
    <w:rsid w:val="00F37D22"/>
    <w:rsid w:val="00F43CC9"/>
    <w:rsid w:val="00F572F1"/>
    <w:rsid w:val="00F57DA6"/>
    <w:rsid w:val="00F63F7F"/>
    <w:rsid w:val="00F67A5D"/>
    <w:rsid w:val="00F7212C"/>
    <w:rsid w:val="00F73F6E"/>
    <w:rsid w:val="00F74C8C"/>
    <w:rsid w:val="00F75D7B"/>
    <w:rsid w:val="00F81B46"/>
    <w:rsid w:val="00F870B6"/>
    <w:rsid w:val="00F9282D"/>
    <w:rsid w:val="00F93D92"/>
    <w:rsid w:val="00F94635"/>
    <w:rsid w:val="00F9589F"/>
    <w:rsid w:val="00FA2A74"/>
    <w:rsid w:val="00FB335D"/>
    <w:rsid w:val="00FB4D2C"/>
    <w:rsid w:val="00FC1AB3"/>
    <w:rsid w:val="00FC2B07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00BD"/>
    <w:rsid w:val="00FF2548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F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2229BF"/>
    <w:pPr>
      <w:keepNext/>
      <w:spacing w:before="240" w:after="60" w:line="300" w:lineRule="auto"/>
      <w:ind w:firstLine="709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501D0D"/>
    <w:rPr>
      <w:color w:val="808080"/>
    </w:rPr>
  </w:style>
  <w:style w:type="paragraph" w:styleId="ad">
    <w:name w:val="List Paragraph"/>
    <w:basedOn w:val="a"/>
    <w:uiPriority w:val="34"/>
    <w:qFormat/>
    <w:rsid w:val="00AF24D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229B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F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2229BF"/>
    <w:pPr>
      <w:keepNext/>
      <w:spacing w:before="240" w:after="60" w:line="300" w:lineRule="auto"/>
      <w:ind w:firstLine="709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501D0D"/>
    <w:rPr>
      <w:color w:val="808080"/>
    </w:rPr>
  </w:style>
  <w:style w:type="paragraph" w:styleId="ad">
    <w:name w:val="List Paragraph"/>
    <w:basedOn w:val="a"/>
    <w:uiPriority w:val="34"/>
    <w:qFormat/>
    <w:rsid w:val="00AF24D4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2229BF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A74A-4C03-4FF7-84B4-BF405F86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9</cp:revision>
  <cp:lastPrinted>2017-10-17T10:53:00Z</cp:lastPrinted>
  <dcterms:created xsi:type="dcterms:W3CDTF">2018-06-01T08:53:00Z</dcterms:created>
  <dcterms:modified xsi:type="dcterms:W3CDTF">2019-09-26T03:10:00Z</dcterms:modified>
</cp:coreProperties>
</file>