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CC6345" w:rsidTr="00CC6345">
        <w:trPr>
          <w:trHeight w:val="2257"/>
          <w:jc w:val="right"/>
        </w:trPr>
        <w:tc>
          <w:tcPr>
            <w:tcW w:w="5353" w:type="dxa"/>
          </w:tcPr>
          <w:p w:rsidR="00CC6345" w:rsidRPr="009A0F95" w:rsidRDefault="00CC6345" w:rsidP="008578F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Toc155064343"/>
            <w:bookmarkStart w:id="1" w:name="_Toc192065658"/>
            <w:r w:rsidRPr="009A0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«УТВЕРЖДАЮ»:</w:t>
            </w:r>
          </w:p>
          <w:p w:rsidR="00CC6345" w:rsidRDefault="00C57516" w:rsidP="008578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</w:t>
            </w:r>
            <w:r w:rsidR="00CC6345" w:rsidRPr="009A0F9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управления корпоративных </w:t>
            </w:r>
          </w:p>
          <w:p w:rsidR="00C57516" w:rsidRPr="009A0F95" w:rsidRDefault="00C57516" w:rsidP="008578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 технологических АСУ</w:t>
            </w:r>
          </w:p>
          <w:p w:rsidR="00CC6345" w:rsidRDefault="00CC6345" w:rsidP="008578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A0F95">
              <w:rPr>
                <w:rFonts w:ascii="Times New Roman" w:hAnsi="Times New Roman" w:cs="Times New Roman"/>
                <w:bCs/>
                <w:sz w:val="28"/>
                <w:szCs w:val="28"/>
              </w:rPr>
              <w:t>АО «Тываэнерго»</w:t>
            </w:r>
          </w:p>
          <w:p w:rsidR="009A0F95" w:rsidRPr="009A0F95" w:rsidRDefault="009A0F95" w:rsidP="008578F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CC6345" w:rsidRPr="009A0F95" w:rsidRDefault="00CC6345" w:rsidP="008578F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0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 </w:t>
            </w:r>
            <w:r w:rsidR="00C57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О.А. Мамонтова</w:t>
            </w:r>
          </w:p>
          <w:p w:rsidR="00CC6345" w:rsidRPr="008578F4" w:rsidRDefault="00CC6345" w:rsidP="00DC0A13">
            <w:pPr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 w:rsidRPr="009A0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«___»___________ 201</w:t>
            </w:r>
            <w:r w:rsidR="00DC0A13" w:rsidRPr="00493F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44182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9A0F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:rsidR="008578F4" w:rsidRDefault="008578F4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079D" w:rsidRDefault="006A079D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079D" w:rsidRDefault="006A079D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079D" w:rsidRDefault="006A079D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079D" w:rsidRDefault="006A079D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079D" w:rsidRDefault="006A079D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079D" w:rsidRDefault="006A079D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079D" w:rsidRDefault="006A079D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6A079D" w:rsidRDefault="006A079D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  <w:lang w:eastAsia="ru-RU"/>
        </w:rPr>
      </w:pPr>
    </w:p>
    <w:p w:rsidR="00003516" w:rsidRPr="00003516" w:rsidRDefault="00BE7A58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20"/>
          <w:sz w:val="24"/>
          <w:szCs w:val="24"/>
          <w:lang w:eastAsia="ru-RU"/>
        </w:rPr>
      </w:pPr>
      <w:r w:rsidRPr="00BE7A58">
        <w:rPr>
          <w:rFonts w:ascii="Times New Roman" w:hAnsi="Times New Roman" w:cs="Times New Roman"/>
          <w:b/>
          <w:sz w:val="28"/>
          <w:szCs w:val="28"/>
        </w:rPr>
        <w:t xml:space="preserve">ПРЕДОСТАВЛЕНИЕ УСЛУГ ПО </w:t>
      </w:r>
      <w:r w:rsidR="00866882">
        <w:rPr>
          <w:rFonts w:ascii="Times New Roman" w:hAnsi="Times New Roman" w:cs="Times New Roman"/>
          <w:b/>
          <w:sz w:val="28"/>
          <w:szCs w:val="28"/>
        </w:rPr>
        <w:t xml:space="preserve">ДОСТУПУ К СЕТИ </w:t>
      </w:r>
      <w:r w:rsidR="00866882">
        <w:rPr>
          <w:rFonts w:ascii="Times New Roman" w:hAnsi="Times New Roman" w:cs="Times New Roman"/>
          <w:b/>
          <w:sz w:val="28"/>
          <w:szCs w:val="28"/>
          <w:lang w:val="en-US"/>
        </w:rPr>
        <w:t>APN</w:t>
      </w:r>
    </w:p>
    <w:p w:rsidR="00DC0A13" w:rsidRPr="00493F4A" w:rsidRDefault="00DC0A13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ru-RU"/>
        </w:rPr>
      </w:pPr>
    </w:p>
    <w:p w:rsidR="00003516" w:rsidRPr="00003516" w:rsidRDefault="00003516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ru-RU"/>
        </w:rPr>
      </w:pPr>
      <w:r w:rsidRPr="00003516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ru-RU"/>
        </w:rPr>
        <w:t xml:space="preserve">ТЕХНИЧЕСКОЕ ЗАДАНИЕ </w:t>
      </w:r>
    </w:p>
    <w:p w:rsidR="00003516" w:rsidRPr="00003516" w:rsidRDefault="00003516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ru-RU"/>
        </w:rPr>
      </w:pPr>
      <w:r w:rsidRPr="00003516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ru-RU"/>
        </w:rPr>
        <w:t xml:space="preserve">на </w:t>
      </w:r>
      <w:r w:rsidR="001B49E6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ru-RU"/>
        </w:rPr>
        <w:t>5</w:t>
      </w:r>
      <w:r w:rsidRPr="00003516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  <w:lang w:eastAsia="ru-RU"/>
        </w:rPr>
        <w:t xml:space="preserve"> листах</w:t>
      </w:r>
    </w:p>
    <w:p w:rsidR="00003516" w:rsidRPr="00003516" w:rsidRDefault="00003516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pacing w:val="20"/>
          <w:sz w:val="28"/>
          <w:szCs w:val="28"/>
          <w:lang w:eastAsia="ru-RU"/>
        </w:rPr>
      </w:pPr>
    </w:p>
    <w:p w:rsidR="00003516" w:rsidRPr="00003516" w:rsidRDefault="00003516" w:rsidP="00EE07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2A1" w:rsidRPr="00003516" w:rsidRDefault="006F42A1" w:rsidP="00EE07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a"/>
        <w:tblW w:w="10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7"/>
        <w:gridCol w:w="5208"/>
      </w:tblGrid>
      <w:tr w:rsidR="00EE076C" w:rsidTr="00EE076C">
        <w:trPr>
          <w:trHeight w:val="390"/>
        </w:trPr>
        <w:tc>
          <w:tcPr>
            <w:tcW w:w="5207" w:type="dxa"/>
          </w:tcPr>
          <w:p w:rsidR="006A079D" w:rsidRDefault="006A079D" w:rsidP="00EE076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E076C" w:rsidRDefault="00EE076C" w:rsidP="0060424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208" w:type="dxa"/>
          </w:tcPr>
          <w:p w:rsidR="00F94E3B" w:rsidRDefault="00F94E3B" w:rsidP="00F94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94E3B" w:rsidRDefault="00F94E3B" w:rsidP="00F94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C57516" w:rsidRPr="00C57516" w:rsidRDefault="00C57516" w:rsidP="00C575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департамента - начальник управления </w:t>
            </w:r>
          </w:p>
          <w:p w:rsidR="00C57516" w:rsidRPr="00C57516" w:rsidRDefault="00C57516" w:rsidP="00C575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автоматизированных технологических систем и связи </w:t>
            </w:r>
          </w:p>
          <w:p w:rsidR="00C57516" w:rsidRPr="00C57516" w:rsidRDefault="00C57516" w:rsidP="00C575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ПАО «МРСК Сибири»</w:t>
            </w:r>
          </w:p>
          <w:p w:rsidR="00C57516" w:rsidRPr="00C57516" w:rsidRDefault="00C57516" w:rsidP="00C575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 О.В. Швецов</w:t>
            </w:r>
          </w:p>
          <w:p w:rsidR="006A079D" w:rsidRDefault="00C57516" w:rsidP="00C57516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7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«____»_____________ 201</w:t>
            </w:r>
            <w:r w:rsidR="00DC0A13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9</w:t>
            </w:r>
            <w:r w:rsidRPr="00C575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  <w:p w:rsidR="00EE076C" w:rsidRDefault="00EE076C" w:rsidP="00F94E3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03516" w:rsidRPr="00003516" w:rsidRDefault="00003516" w:rsidP="00EE076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4786"/>
        <w:gridCol w:w="1134"/>
        <w:gridCol w:w="4536"/>
      </w:tblGrid>
      <w:tr w:rsidR="00003516" w:rsidRPr="00003516" w:rsidTr="001855D7">
        <w:tc>
          <w:tcPr>
            <w:tcW w:w="4786" w:type="dxa"/>
          </w:tcPr>
          <w:p w:rsidR="00003516" w:rsidRPr="00003516" w:rsidRDefault="00003516" w:rsidP="00EE0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003516" w:rsidRPr="00003516" w:rsidRDefault="00003516" w:rsidP="00EE0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536" w:type="dxa"/>
          </w:tcPr>
          <w:p w:rsidR="00003516" w:rsidRPr="00003516" w:rsidRDefault="00003516" w:rsidP="00EE076C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003516" w:rsidRPr="00003516" w:rsidRDefault="00003516" w:rsidP="0000351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03516" w:rsidRPr="00003516" w:rsidRDefault="00003516" w:rsidP="0000351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E076C" w:rsidRDefault="00EE076C" w:rsidP="0000351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66882" w:rsidRDefault="00866882" w:rsidP="0000351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866882" w:rsidRPr="00866882" w:rsidRDefault="00866882" w:rsidP="0000351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</w:p>
    <w:p w:rsidR="00C57516" w:rsidRDefault="00C57516" w:rsidP="0000351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75A83" w:rsidRDefault="00003516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Кызыл</w:t>
      </w:r>
    </w:p>
    <w:p w:rsidR="00A67B0A" w:rsidRDefault="00003516" w:rsidP="000035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DC0A13" w:rsidRPr="00DC0A1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196E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bookmarkEnd w:id="0"/>
    <w:bookmarkEnd w:id="1"/>
    <w:p w:rsidR="00003516" w:rsidRPr="00003516" w:rsidRDefault="00003516" w:rsidP="00003516">
      <w:pPr>
        <w:tabs>
          <w:tab w:val="left" w:pos="426"/>
        </w:tabs>
        <w:spacing w:after="120" w:line="240" w:lineRule="auto"/>
        <w:ind w:right="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003516" w:rsidRPr="00003516" w:rsidRDefault="00003516" w:rsidP="00003516">
      <w:pPr>
        <w:tabs>
          <w:tab w:val="left" w:pos="426"/>
        </w:tabs>
        <w:spacing w:after="120" w:line="240" w:lineRule="auto"/>
        <w:ind w:right="8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516" w:rsidRPr="00003516" w:rsidRDefault="00E01794" w:rsidP="005E64F2">
      <w:pPr>
        <w:tabs>
          <w:tab w:val="left" w:pos="426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TOC \o "1-3" \u </w:instrText>
      </w: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Общие положения.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4E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</w:p>
    <w:p w:rsidR="00003516" w:rsidRPr="00003516" w:rsidRDefault="00003516" w:rsidP="005E64F2">
      <w:pPr>
        <w:tabs>
          <w:tab w:val="left" w:pos="426"/>
          <w:tab w:val="right" w:leader="dot" w:pos="10206"/>
        </w:tabs>
        <w:spacing w:after="0" w:line="240" w:lineRule="auto"/>
        <w:ind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741C" w:rsidRPr="00090481" w:rsidRDefault="00003516" w:rsidP="00090481">
      <w:pPr>
        <w:keepNext/>
        <w:tabs>
          <w:tab w:val="left" w:pos="284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741C" w:rsidRP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срок и условия оказания услуг</w:t>
      </w:r>
      <w:r w:rsidR="00493F4A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……………………………………………….</w:t>
      </w:r>
      <w:r w:rsid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>,3</w:t>
      </w:r>
    </w:p>
    <w:p w:rsidR="00003516" w:rsidRPr="00090481" w:rsidRDefault="00003516" w:rsidP="005E64F2">
      <w:pPr>
        <w:tabs>
          <w:tab w:val="left" w:pos="426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03516" w:rsidRPr="00003516" w:rsidRDefault="00003516" w:rsidP="00003516">
      <w:pPr>
        <w:tabs>
          <w:tab w:val="left" w:pos="709"/>
          <w:tab w:val="right" w:leader="dot" w:pos="10206"/>
        </w:tabs>
        <w:spacing w:after="0" w:line="240" w:lineRule="auto"/>
        <w:ind w:hanging="42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516" w:rsidRPr="00003516" w:rsidRDefault="00003516" w:rsidP="005E64F2">
      <w:pPr>
        <w:tabs>
          <w:tab w:val="left" w:pos="426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5741C" w:rsidRPr="00C574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Объемы оказываемых услуг. Планируемая (предельная) стоимость оказываемых услуг</w:t>
      </w: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</w:t>
      </w:r>
    </w:p>
    <w:p w:rsidR="00003516" w:rsidRPr="00003516" w:rsidRDefault="00003516" w:rsidP="00003516">
      <w:pPr>
        <w:tabs>
          <w:tab w:val="left" w:pos="709"/>
          <w:tab w:val="left" w:pos="10065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516" w:rsidRPr="00003516" w:rsidRDefault="0012073F" w:rsidP="005E64F2">
      <w:pPr>
        <w:tabs>
          <w:tab w:val="left" w:pos="426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BA665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A66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0481" w:rsidRP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Форма, сроки и порядок оплаты оказанных услуг</w:t>
      </w:r>
      <w:r w:rsidR="00BA665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</w:t>
      </w:r>
    </w:p>
    <w:p w:rsidR="00003516" w:rsidRPr="00003516" w:rsidRDefault="00003516" w:rsidP="005E64F2">
      <w:pPr>
        <w:tabs>
          <w:tab w:val="left" w:pos="426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516" w:rsidRPr="00003516" w:rsidRDefault="0012073F" w:rsidP="005E64F2">
      <w:pPr>
        <w:tabs>
          <w:tab w:val="left" w:pos="426"/>
          <w:tab w:val="left" w:pos="709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0481" w:rsidRP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услугам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4</w:t>
      </w:r>
    </w:p>
    <w:p w:rsidR="00003516" w:rsidRPr="00003516" w:rsidRDefault="00003516" w:rsidP="005E64F2">
      <w:pPr>
        <w:tabs>
          <w:tab w:val="left" w:pos="426"/>
          <w:tab w:val="left" w:pos="709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516" w:rsidRPr="00003516" w:rsidRDefault="0012073F" w:rsidP="005E64F2">
      <w:pPr>
        <w:tabs>
          <w:tab w:val="left" w:pos="426"/>
          <w:tab w:val="left" w:pos="709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0481" w:rsidRP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требования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B49E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</w:p>
    <w:p w:rsidR="00003516" w:rsidRPr="00003516" w:rsidRDefault="00003516" w:rsidP="005E64F2">
      <w:pPr>
        <w:tabs>
          <w:tab w:val="left" w:pos="426"/>
          <w:tab w:val="left" w:pos="709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516" w:rsidRPr="00003516" w:rsidRDefault="0012073F" w:rsidP="005E64F2">
      <w:pPr>
        <w:tabs>
          <w:tab w:val="left" w:pos="426"/>
          <w:tab w:val="left" w:pos="709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0481" w:rsidRP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безопасности, экологии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003516" w:rsidRPr="00003516" w:rsidRDefault="00003516" w:rsidP="005E64F2">
      <w:pPr>
        <w:tabs>
          <w:tab w:val="left" w:pos="426"/>
          <w:tab w:val="left" w:pos="709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516" w:rsidRDefault="0012073F" w:rsidP="005E64F2">
      <w:pPr>
        <w:tabs>
          <w:tab w:val="left" w:pos="426"/>
          <w:tab w:val="left" w:pos="709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0481" w:rsidRP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 к качеству, надежности, сертификации 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…….</w:t>
      </w:r>
      <w:r w:rsidR="00003516"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9048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1B49E6" w:rsidRPr="00003516" w:rsidRDefault="001B49E6" w:rsidP="005E64F2">
      <w:pPr>
        <w:tabs>
          <w:tab w:val="left" w:pos="426"/>
          <w:tab w:val="left" w:pos="709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3516" w:rsidRPr="0012073F" w:rsidRDefault="001B49E6" w:rsidP="005E64F2">
      <w:pPr>
        <w:tabs>
          <w:tab w:val="left" w:pos="567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  </w:t>
      </w:r>
      <w:r w:rsidR="00C5741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требования……</w:t>
      </w:r>
      <w:r w:rsidR="005E64F2">
        <w:rPr>
          <w:rFonts w:ascii="Times New Roman" w:eastAsia="Times New Roman" w:hAnsi="Times New Roman" w:cs="Times New Roman"/>
          <w:sz w:val="28"/>
          <w:szCs w:val="28"/>
          <w:lang w:eastAsia="ru-RU"/>
        </w:rPr>
        <w:t>…………………………………………………….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  <w:r w:rsidR="005E64F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</w:p>
    <w:p w:rsidR="00003516" w:rsidRPr="00003516" w:rsidRDefault="00E01794" w:rsidP="00003516">
      <w:pPr>
        <w:keepNext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fldChar w:fldCharType="end"/>
      </w:r>
    </w:p>
    <w:p w:rsidR="00003516" w:rsidRPr="00003516" w:rsidRDefault="00003516" w:rsidP="00003516">
      <w:pPr>
        <w:keepNext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3516" w:rsidRPr="00003516" w:rsidRDefault="00003516" w:rsidP="00003516">
      <w:pPr>
        <w:keepNext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E3B" w:rsidRDefault="00F94E3B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94E3B" w:rsidRPr="00003516" w:rsidRDefault="00F94E3B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Default="00003516" w:rsidP="00003516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277176" w:rsidRDefault="00003516" w:rsidP="00003516">
      <w:pPr>
        <w:numPr>
          <w:ilvl w:val="0"/>
          <w:numId w:val="3"/>
        </w:numPr>
        <w:spacing w:after="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положения.</w:t>
      </w:r>
    </w:p>
    <w:p w:rsidR="003F58EF" w:rsidRPr="003F58EF" w:rsidRDefault="003F58EF" w:rsidP="003F58EF">
      <w:pPr>
        <w:pStyle w:val="ab"/>
        <w:widowControl/>
        <w:suppressAutoHyphens/>
        <w:spacing w:line="240" w:lineRule="auto"/>
        <w:rPr>
          <w:sz w:val="28"/>
          <w:szCs w:val="28"/>
        </w:rPr>
      </w:pPr>
      <w:r w:rsidRPr="003F58EF">
        <w:rPr>
          <w:sz w:val="28"/>
          <w:szCs w:val="28"/>
        </w:rPr>
        <w:t xml:space="preserve">В настоящем техническом задании представлено задание на оказание услуги по организации </w:t>
      </w:r>
      <w:r w:rsidRPr="003F58EF">
        <w:rPr>
          <w:bCs/>
          <w:sz w:val="28"/>
          <w:szCs w:val="28"/>
        </w:rPr>
        <w:t xml:space="preserve">подвижной радиотелефонной связи </w:t>
      </w:r>
      <w:r w:rsidRPr="003F58EF">
        <w:rPr>
          <w:bCs/>
          <w:sz w:val="28"/>
          <w:szCs w:val="28"/>
          <w:lang w:val="en-US"/>
        </w:rPr>
        <w:t>m</w:t>
      </w:r>
      <w:r w:rsidRPr="003F58EF">
        <w:rPr>
          <w:bCs/>
          <w:sz w:val="28"/>
          <w:szCs w:val="28"/>
        </w:rPr>
        <w:t>2</w:t>
      </w:r>
      <w:r w:rsidRPr="003F58EF">
        <w:rPr>
          <w:bCs/>
          <w:sz w:val="28"/>
          <w:szCs w:val="28"/>
          <w:lang w:val="en-US"/>
        </w:rPr>
        <w:t>m</w:t>
      </w:r>
      <w:r w:rsidRPr="003F58EF">
        <w:rPr>
          <w:sz w:val="28"/>
          <w:szCs w:val="28"/>
        </w:rPr>
        <w:t xml:space="preserve"> для  АО «</w:t>
      </w:r>
      <w:r>
        <w:rPr>
          <w:sz w:val="28"/>
          <w:szCs w:val="28"/>
        </w:rPr>
        <w:t>Тываэнерго</w:t>
      </w:r>
      <w:r w:rsidRPr="003F58EF">
        <w:rPr>
          <w:sz w:val="28"/>
          <w:szCs w:val="28"/>
        </w:rPr>
        <w:t>» для организации связи в системах:</w:t>
      </w:r>
    </w:p>
    <w:p w:rsidR="003F58EF" w:rsidRPr="003F58EF" w:rsidRDefault="003F58EF" w:rsidP="003F58EF">
      <w:pPr>
        <w:pStyle w:val="ab"/>
        <w:widowControl/>
        <w:numPr>
          <w:ilvl w:val="0"/>
          <w:numId w:val="8"/>
        </w:numPr>
        <w:suppressAutoHyphens/>
        <w:spacing w:line="240" w:lineRule="auto"/>
        <w:rPr>
          <w:sz w:val="28"/>
          <w:szCs w:val="28"/>
        </w:rPr>
      </w:pPr>
      <w:r w:rsidRPr="003F58EF">
        <w:rPr>
          <w:sz w:val="28"/>
          <w:szCs w:val="28"/>
        </w:rPr>
        <w:t>Автоматизированная система коммерческого учета электроэнергии АСКУЭ;</w:t>
      </w:r>
    </w:p>
    <w:p w:rsidR="003F58EF" w:rsidRPr="003F58EF" w:rsidRDefault="003F58EF" w:rsidP="003F58EF">
      <w:pPr>
        <w:pStyle w:val="ab"/>
        <w:widowControl/>
        <w:numPr>
          <w:ilvl w:val="0"/>
          <w:numId w:val="8"/>
        </w:numPr>
        <w:suppressAutoHyphens/>
        <w:spacing w:line="240" w:lineRule="auto"/>
        <w:rPr>
          <w:sz w:val="28"/>
          <w:szCs w:val="28"/>
        </w:rPr>
      </w:pPr>
      <w:r w:rsidRPr="003F58EF">
        <w:rPr>
          <w:sz w:val="28"/>
          <w:szCs w:val="28"/>
        </w:rPr>
        <w:t>Мониторинг технологического оборудования;</w:t>
      </w:r>
    </w:p>
    <w:p w:rsidR="003F58EF" w:rsidRPr="003F58EF" w:rsidRDefault="003F58EF" w:rsidP="003F58EF">
      <w:pPr>
        <w:pStyle w:val="ab"/>
        <w:widowControl/>
        <w:numPr>
          <w:ilvl w:val="0"/>
          <w:numId w:val="8"/>
        </w:numPr>
        <w:suppressAutoHyphens/>
        <w:spacing w:line="240" w:lineRule="auto"/>
        <w:rPr>
          <w:sz w:val="28"/>
          <w:szCs w:val="28"/>
        </w:rPr>
      </w:pPr>
      <w:r w:rsidRPr="003F58EF">
        <w:rPr>
          <w:sz w:val="28"/>
          <w:szCs w:val="28"/>
        </w:rPr>
        <w:t>Противопожарная и охранная сигнализация;</w:t>
      </w:r>
    </w:p>
    <w:p w:rsidR="003F58EF" w:rsidRPr="003F58EF" w:rsidRDefault="003F58EF" w:rsidP="003F58EF">
      <w:pPr>
        <w:pStyle w:val="ab"/>
        <w:widowControl/>
        <w:numPr>
          <w:ilvl w:val="0"/>
          <w:numId w:val="8"/>
        </w:numPr>
        <w:suppressAutoHyphens/>
        <w:spacing w:line="240" w:lineRule="auto"/>
        <w:rPr>
          <w:sz w:val="28"/>
          <w:szCs w:val="28"/>
        </w:rPr>
      </w:pPr>
      <w:r w:rsidRPr="003F58EF">
        <w:rPr>
          <w:sz w:val="28"/>
          <w:szCs w:val="28"/>
        </w:rPr>
        <w:t>Обеспечение работы</w:t>
      </w:r>
      <w:r>
        <w:t xml:space="preserve"> </w:t>
      </w:r>
      <w:r w:rsidRPr="003F58EF">
        <w:rPr>
          <w:sz w:val="28"/>
          <w:szCs w:val="28"/>
        </w:rPr>
        <w:t>планшетов мобильных бригад;</w:t>
      </w:r>
    </w:p>
    <w:p w:rsidR="003F58EF" w:rsidRPr="003F58EF" w:rsidRDefault="003F58EF" w:rsidP="003F58EF">
      <w:pPr>
        <w:pStyle w:val="ab"/>
        <w:widowControl/>
        <w:suppressAutoHyphens/>
        <w:spacing w:line="240" w:lineRule="auto"/>
        <w:rPr>
          <w:sz w:val="28"/>
          <w:szCs w:val="28"/>
        </w:rPr>
      </w:pPr>
    </w:p>
    <w:p w:rsidR="003F58EF" w:rsidRPr="003F58EF" w:rsidRDefault="003F58EF" w:rsidP="003F58EF">
      <w:pPr>
        <w:pStyle w:val="ab"/>
        <w:widowControl/>
        <w:suppressAutoHyphens/>
        <w:spacing w:line="240" w:lineRule="auto"/>
        <w:rPr>
          <w:sz w:val="28"/>
          <w:szCs w:val="28"/>
        </w:rPr>
      </w:pPr>
      <w:r w:rsidRPr="003F58EF">
        <w:rPr>
          <w:sz w:val="28"/>
          <w:szCs w:val="28"/>
        </w:rPr>
        <w:t xml:space="preserve"> Заказчиком является АО «</w:t>
      </w:r>
      <w:r>
        <w:rPr>
          <w:sz w:val="28"/>
          <w:szCs w:val="28"/>
        </w:rPr>
        <w:t>Тываэнерго</w:t>
      </w:r>
      <w:r w:rsidRPr="003F58EF">
        <w:rPr>
          <w:sz w:val="28"/>
          <w:szCs w:val="28"/>
        </w:rPr>
        <w:t>», Исполнитель определяется по результатам конкурсных процедур.</w:t>
      </w:r>
    </w:p>
    <w:p w:rsidR="00003516" w:rsidRPr="00277176" w:rsidRDefault="00003516" w:rsidP="00003516">
      <w:pPr>
        <w:keepNext/>
        <w:numPr>
          <w:ilvl w:val="0"/>
          <w:numId w:val="3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Место, срок и условия </w:t>
      </w:r>
      <w:r w:rsidR="0027717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оказания услуг</w:t>
      </w:r>
    </w:p>
    <w:p w:rsidR="003F58EF" w:rsidRPr="003F58EF" w:rsidRDefault="003F58EF" w:rsidP="003F58EF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Услуги </w:t>
      </w:r>
      <w:r w:rsidRPr="003F58EF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m</w:t>
      </w: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>2</w:t>
      </w:r>
      <w:r w:rsidRPr="003F58EF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m</w:t>
      </w: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оказываются АО «</w:t>
      </w:r>
      <w:r w:rsidR="009F632C">
        <w:rPr>
          <w:rFonts w:ascii="Times New Roman" w:eastAsia="MS Mincho" w:hAnsi="Times New Roman" w:cs="Times New Roman"/>
          <w:sz w:val="28"/>
          <w:szCs w:val="28"/>
          <w:lang w:eastAsia="ja-JP"/>
        </w:rPr>
        <w:t>Тываэнерго</w:t>
      </w: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>» на территории</w:t>
      </w:r>
      <w:r w:rsidR="009F632C">
        <w:rPr>
          <w:rFonts w:ascii="Times New Roman" w:eastAsia="MS Mincho" w:hAnsi="Times New Roman" w:cs="Times New Roman"/>
          <w:sz w:val="28"/>
          <w:szCs w:val="28"/>
          <w:lang w:eastAsia="ja-JP"/>
        </w:rPr>
        <w:t>,</w:t>
      </w: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определенной зоной ответственности по объ</w:t>
      </w:r>
      <w:r w:rsidR="00377BD9">
        <w:rPr>
          <w:rFonts w:ascii="Times New Roman" w:eastAsia="MS Mincho" w:hAnsi="Times New Roman" w:cs="Times New Roman"/>
          <w:sz w:val="28"/>
          <w:szCs w:val="28"/>
          <w:lang w:eastAsia="ja-JP"/>
        </w:rPr>
        <w:t>ектам электросетевого комплекса согласно Приложению</w:t>
      </w:r>
      <w:r w:rsidR="00A0554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к ТЗ</w:t>
      </w:r>
      <w:bookmarkStart w:id="2" w:name="_GoBack"/>
      <w:bookmarkEnd w:id="2"/>
      <w:r w:rsidR="00377BD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№ 2</w:t>
      </w:r>
      <w:r w:rsidR="006A59CF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3F58EF" w:rsidRPr="003F58EF" w:rsidRDefault="003F58EF" w:rsidP="003F58EF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>Заказчик не должен нести никаких затрат на организацию связи, включая затраты на переустановку СИМ-карт.</w:t>
      </w:r>
    </w:p>
    <w:p w:rsidR="003F58EF" w:rsidRPr="003F58EF" w:rsidRDefault="003F58EF" w:rsidP="003F58EF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Предоставление подвижной радиотелефонной связи </w:t>
      </w:r>
      <w:r w:rsidRPr="003F58EF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m</w:t>
      </w: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>2</w:t>
      </w:r>
      <w:r w:rsidRPr="003F58EF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m</w:t>
      </w: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должно начаться на всех объектах АО «</w:t>
      </w:r>
      <w:r w:rsidR="005E64F2">
        <w:rPr>
          <w:rFonts w:ascii="Times New Roman" w:eastAsia="MS Mincho" w:hAnsi="Times New Roman" w:cs="Times New Roman"/>
          <w:sz w:val="28"/>
          <w:szCs w:val="28"/>
          <w:lang w:eastAsia="ja-JP"/>
        </w:rPr>
        <w:t>Тываэнерго</w:t>
      </w:r>
      <w:r w:rsidRPr="003F58EF">
        <w:rPr>
          <w:rFonts w:ascii="Times New Roman" w:eastAsia="MS Mincho" w:hAnsi="Times New Roman" w:cs="Times New Roman"/>
          <w:sz w:val="28"/>
          <w:szCs w:val="28"/>
          <w:lang w:eastAsia="ja-JP"/>
        </w:rPr>
        <w:t>» с момента подписания договора.</w:t>
      </w:r>
    </w:p>
    <w:p w:rsidR="00003516" w:rsidRPr="003F58EF" w:rsidRDefault="003F58EF" w:rsidP="005E64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5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Услуги подвижной радиотелефонной связи </w:t>
      </w:r>
      <w:r w:rsidRPr="003F58E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Pr="003F5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3F58EF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m</w:t>
      </w:r>
      <w:r w:rsidRPr="003F58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оказываются круглосуточно, семь дней в неделю, в течение 5 (пяти) лет с момента заключения договора. Устранение аварийных ситуаций, плановое техническое обслуживание и/или иные перерывы оказания услуг регламентируются в соответствии с действующим законодательством РФ в области связи и должны быть отражены в соответствующей главе договора</w:t>
      </w:r>
      <w:r w:rsidR="005E64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03516" w:rsidRPr="00003516" w:rsidRDefault="00003516" w:rsidP="002F3C25">
      <w:pPr>
        <w:keepNext/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Объемы оказываемых услуг</w:t>
      </w:r>
      <w:r w:rsidR="002F3C2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Планируемая (предельная) стоимость оказываемых услуг </w:t>
      </w:r>
    </w:p>
    <w:p w:rsidR="00DF752C" w:rsidRDefault="00003516" w:rsidP="00DF7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51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Объёмы оказываемых услуг</w:t>
      </w:r>
      <w:r w:rsidR="00BE0D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4824">
        <w:rPr>
          <w:rFonts w:ascii="Times New Roman" w:eastAsia="Times New Roman" w:hAnsi="Times New Roman" w:cs="Times New Roman"/>
          <w:sz w:val="28"/>
          <w:szCs w:val="28"/>
          <w:lang w:eastAsia="ru-RU"/>
        </w:rPr>
        <w:t>1525 СИМ-карт.</w:t>
      </w:r>
    </w:p>
    <w:p w:rsidR="00EF4824" w:rsidRDefault="00EF4824" w:rsidP="00DF75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Предельная стоимость оказания услуг на 1 год 203400 руб. без НДС.</w:t>
      </w:r>
    </w:p>
    <w:p w:rsidR="0018050F" w:rsidRDefault="0018050F" w:rsidP="00DF75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3516" w:rsidRPr="0012073F" w:rsidRDefault="00EF4824" w:rsidP="00DF75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 Форма, сроки и порядок оплаты оказанных услуг</w:t>
      </w:r>
    </w:p>
    <w:p w:rsidR="00EF4824" w:rsidRPr="00EF4824" w:rsidRDefault="00EF4824" w:rsidP="00EF4824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82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Валютой всех платежей является рубль.</w:t>
      </w:r>
    </w:p>
    <w:p w:rsidR="00EF4824" w:rsidRPr="00EF4824" w:rsidRDefault="00EF4824" w:rsidP="00EF4824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82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расчеты выполняются путем перечисления денежных средств на расчетный счет Исполнителя.</w:t>
      </w:r>
    </w:p>
    <w:p w:rsidR="00EF4824" w:rsidRPr="00EF4824" w:rsidRDefault="00EF4824" w:rsidP="00EF4824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82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расходы Исполнителя, включая уплату НДС и других налогов, выплаченные или подлежащие выплате, а также иные расходы Исполнителя, связанные с выполнением условий контракта включены в цену.</w:t>
      </w:r>
    </w:p>
    <w:p w:rsidR="00EF4824" w:rsidRPr="00EF4824" w:rsidRDefault="00EF4824" w:rsidP="00EF4824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824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05 числа месяца, следующего за месяцем оказания услуг, Исполнитель передает Заказчику Акт об оказанных услугах с указанием объема трафика и стоимости оказанных услуг, счет по оказанным услугам, счет-фактуру в разрезе филиалов. Заказчик должен подписать Акт об оказанных услугах в течение 5 (пяти) банковских дней, либо предоставить мотивированный отказ от приемки оказанных услуг.</w:t>
      </w:r>
    </w:p>
    <w:p w:rsidR="00EF4824" w:rsidRPr="00EF4824" w:rsidRDefault="00EF4824" w:rsidP="00EF4824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82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Оплата услуг производится Заказчиком путем перечисления денежных средств на расчетный счет Исполнителя в течение 60 (шестидесяти) банковских дней с момента подписания сторонами Акта об оказании услуг и получения счета-фактуры, при условии, что услуги оказаны надлежащим образом. Основанием для оплаты является Акт об оказании услуг.</w:t>
      </w:r>
    </w:p>
    <w:p w:rsidR="00003516" w:rsidRPr="00EF4824" w:rsidRDefault="00003516" w:rsidP="00A739B8">
      <w:pPr>
        <w:tabs>
          <w:tab w:val="left" w:pos="0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F4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</w:t>
      </w:r>
    </w:p>
    <w:p w:rsidR="00003516" w:rsidRPr="0018050F" w:rsidRDefault="00EF4824" w:rsidP="0018050F">
      <w:pPr>
        <w:pStyle w:val="a9"/>
        <w:keepNext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Требования к услугам.</w:t>
      </w:r>
    </w:p>
    <w:p w:rsidR="00EF4824" w:rsidRPr="00EF4824" w:rsidRDefault="00EF4824" w:rsidP="00EF4824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Все расходы по обеспечению доставки услуги конечному потребителю производится силами и за счет Исполнителя. Не требуется какого-либо обеспечения материалами и оборудованием со стороны АО «</w:t>
      </w:r>
      <w:r w:rsidR="0018050F">
        <w:rPr>
          <w:rFonts w:ascii="Times New Roman" w:eastAsia="MS Mincho" w:hAnsi="Times New Roman" w:cs="Times New Roman"/>
          <w:sz w:val="28"/>
          <w:szCs w:val="28"/>
          <w:lang w:eastAsia="ja-JP"/>
        </w:rPr>
        <w:t>Тываэнерго</w:t>
      </w: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». Переоснащение новыми сим-картами технологического оборудования АО «</w:t>
      </w:r>
      <w:r w:rsidR="0018050F">
        <w:rPr>
          <w:rFonts w:ascii="Times New Roman" w:eastAsia="MS Mincho" w:hAnsi="Times New Roman" w:cs="Times New Roman"/>
          <w:sz w:val="28"/>
          <w:szCs w:val="28"/>
          <w:lang w:eastAsia="ja-JP"/>
        </w:rPr>
        <w:t>Тываэнерго</w:t>
      </w: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» производится силами и за счет Исполнителя.</w:t>
      </w:r>
    </w:p>
    <w:p w:rsidR="00EF4824" w:rsidRPr="00EF4824" w:rsidRDefault="00EF4824" w:rsidP="00EF4824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Уверенный прием в максимальном количестве по отношению к другим операторам сотовой связи населенных пунктов, расположенных на территории Республики </w:t>
      </w:r>
      <w:r w:rsidR="0018050F">
        <w:rPr>
          <w:rFonts w:ascii="Times New Roman" w:eastAsia="MS Mincho" w:hAnsi="Times New Roman" w:cs="Times New Roman"/>
          <w:sz w:val="28"/>
          <w:szCs w:val="28"/>
          <w:lang w:eastAsia="ja-JP"/>
        </w:rPr>
        <w:t>Тыва</w:t>
      </w: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.</w:t>
      </w:r>
    </w:p>
    <w:p w:rsidR="00EF4824" w:rsidRPr="00EF4824" w:rsidRDefault="00EF4824" w:rsidP="00EF4824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Отсутствие роуминговой составляющей в тарифе на услуги связи на территории Сибирского федерального округа.</w:t>
      </w:r>
    </w:p>
    <w:p w:rsidR="00EF4824" w:rsidRPr="00EF4824" w:rsidRDefault="00EF4824" w:rsidP="00EF4824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Предоставление тарифного плана, в соответствии с приложением №1 к Техническому заданию.</w:t>
      </w:r>
    </w:p>
    <w:p w:rsidR="00EF4824" w:rsidRPr="00EF4824" w:rsidRDefault="00EF4824" w:rsidP="00EF4824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Предоставление услуг с момента подписания договора.</w:t>
      </w:r>
    </w:p>
    <w:p w:rsidR="00EF4824" w:rsidRPr="00EF4824" w:rsidRDefault="00EF4824" w:rsidP="00EF4824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Способ оплаты услуг – кредитный.</w:t>
      </w:r>
    </w:p>
    <w:p w:rsidR="00EF4824" w:rsidRPr="00EF4824" w:rsidRDefault="00EF4824" w:rsidP="00EF4824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Интернет Система Сервиса Абонента, позволяющая ответственным лицам со стороны Заказчика самостоятельно администрировать абонентские номера корпоративного плана.</w:t>
      </w:r>
    </w:p>
    <w:p w:rsidR="00EF4824" w:rsidRPr="00EF4824" w:rsidRDefault="00EF4824" w:rsidP="00EF4824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EF4824">
        <w:rPr>
          <w:rFonts w:ascii="Times New Roman" w:eastAsia="MS Mincho" w:hAnsi="Times New Roman" w:cs="Times New Roman"/>
          <w:sz w:val="28"/>
          <w:szCs w:val="28"/>
          <w:lang w:eastAsia="ja-JP"/>
        </w:rPr>
        <w:t>Сохранение мобильного номера при смене сотового оператора. Все расходы по сохранению мобильного номера при смене сотового оператора производится силами и за счет Исполнителя.</w:t>
      </w:r>
    </w:p>
    <w:p w:rsidR="00A01A6F" w:rsidRPr="00003516" w:rsidRDefault="00A01A6F" w:rsidP="0018050F">
      <w:pPr>
        <w:keepNext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03516" w:rsidRPr="0018050F" w:rsidRDefault="0018050F" w:rsidP="0018050F">
      <w:pPr>
        <w:pStyle w:val="a9"/>
        <w:keepNext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3" w:name="_Toc192065659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Технические требования</w:t>
      </w:r>
    </w:p>
    <w:p w:rsidR="0018050F" w:rsidRPr="0018050F" w:rsidRDefault="0018050F" w:rsidP="00C5741C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8050F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Оказываемые услуги должны соответствовать существующим стандартам и требованиям к качеству услуг связи, техническим нормам  и  правилам. </w:t>
      </w:r>
    </w:p>
    <w:p w:rsidR="0018050F" w:rsidRPr="0018050F" w:rsidRDefault="0018050F" w:rsidP="00C5741C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trike/>
          <w:sz w:val="28"/>
          <w:szCs w:val="28"/>
          <w:lang w:eastAsia="ja-JP"/>
        </w:rPr>
      </w:pPr>
      <w:r w:rsidRPr="0018050F">
        <w:rPr>
          <w:rFonts w:ascii="Times New Roman" w:eastAsia="MS Mincho" w:hAnsi="Times New Roman" w:cs="Times New Roman"/>
          <w:sz w:val="28"/>
          <w:szCs w:val="28"/>
          <w:lang w:eastAsia="ja-JP"/>
        </w:rPr>
        <w:t>Должна быть обеспечена «привязка» «СИМ карты» к конкретному «прибору учета» и контроль несанкционированного использования терминалов связи.</w:t>
      </w:r>
    </w:p>
    <w:p w:rsidR="0018050F" w:rsidRPr="0018050F" w:rsidRDefault="0018050F" w:rsidP="00C574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Должна быть обеспечена возможность оснащения приборов учета </w:t>
      </w:r>
      <w:r w:rsidRPr="001805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термостойкими</w:t>
      </w:r>
      <w:r w:rsidRPr="001805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«СИМ-картами» для работы в условиях экстремальных для электронного оборудования температур.</w:t>
      </w:r>
    </w:p>
    <w:p w:rsidR="0018050F" w:rsidRPr="0018050F" w:rsidRDefault="0018050F" w:rsidP="00C5741C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trike/>
          <w:sz w:val="28"/>
          <w:szCs w:val="28"/>
          <w:lang w:eastAsia="ja-JP"/>
        </w:rPr>
      </w:pPr>
      <w:r w:rsidRPr="0018050F">
        <w:rPr>
          <w:rFonts w:ascii="Times New Roman" w:eastAsia="MS Mincho" w:hAnsi="Times New Roman" w:cs="Times New Roman"/>
          <w:sz w:val="28"/>
          <w:szCs w:val="28"/>
          <w:lang w:eastAsia="ja-JP"/>
        </w:rPr>
        <w:t>Должна быть обеспечена возможность отображения дополнительной служебной и технической информации об объектах в режиме реального времени, автоматический контроль за работоспособностью «СИМ-карты».</w:t>
      </w:r>
    </w:p>
    <w:p w:rsidR="0018050F" w:rsidRPr="0018050F" w:rsidRDefault="0018050F" w:rsidP="00C5741C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8050F">
        <w:rPr>
          <w:rFonts w:ascii="Times New Roman" w:eastAsia="MS Mincho" w:hAnsi="Times New Roman" w:cs="Times New Roman"/>
          <w:sz w:val="28"/>
          <w:szCs w:val="28"/>
          <w:lang w:eastAsia="ja-JP"/>
        </w:rPr>
        <w:t>Доступность услуги должна быть не менее 99%.</w:t>
      </w:r>
    </w:p>
    <w:p w:rsidR="00003516" w:rsidRPr="00CB5331" w:rsidRDefault="000C521F" w:rsidP="0018050F">
      <w:pPr>
        <w:keepNext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03516" w:rsidRPr="00003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180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безопасности, экологии</w:t>
      </w:r>
      <w:r w:rsidR="00003516" w:rsidRPr="000035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18050F" w:rsidRDefault="0018050F" w:rsidP="0018050F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8050F">
        <w:rPr>
          <w:rFonts w:ascii="Times New Roman" w:eastAsia="MS Mincho" w:hAnsi="Times New Roman" w:cs="Times New Roman"/>
          <w:sz w:val="28"/>
          <w:szCs w:val="28"/>
          <w:lang w:eastAsia="ja-JP"/>
        </w:rPr>
        <w:t>Действия Исполнителя услуг не должны быть  связаны с возможной опасностью для жизни и здоровья людей. Предоставление услуг не предполагает страхования ответственности Исполнителя, перед третьими лицами.</w:t>
      </w:r>
    </w:p>
    <w:p w:rsidR="0018050F" w:rsidRPr="0018050F" w:rsidRDefault="0018050F" w:rsidP="0018050F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003516" w:rsidRPr="000D1F01" w:rsidRDefault="000C521F" w:rsidP="000C521F">
      <w:pPr>
        <w:tabs>
          <w:tab w:val="left" w:pos="0"/>
        </w:tabs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  <w:t xml:space="preserve">8. </w:t>
      </w:r>
      <w:r w:rsidR="00003516" w:rsidRPr="000D1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Требования к </w:t>
      </w:r>
      <w:r w:rsidR="00266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качеству, надежности, сертификации</w:t>
      </w:r>
      <w:r w:rsidR="00003516" w:rsidRPr="000D1F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66E69" w:rsidRPr="00266E69" w:rsidRDefault="00266E69" w:rsidP="00266E69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266E69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Качество оказываемых услуг должно соответствовать нормативным документам  </w:t>
      </w:r>
      <w:r w:rsidRPr="00266E69">
        <w:rPr>
          <w:rFonts w:ascii="Times New Roman" w:eastAsia="MS Mincho" w:hAnsi="Times New Roman" w:cs="Times New Roman"/>
          <w:bCs/>
          <w:color w:val="000000"/>
          <w:sz w:val="28"/>
          <w:szCs w:val="28"/>
          <w:shd w:val="clear" w:color="auto" w:fill="FFFFFF"/>
          <w:lang w:eastAsia="ja-JP"/>
        </w:rPr>
        <w:t>Министерства связи и массовых коммуникаций Российской Федерации</w:t>
      </w:r>
      <w:r w:rsidRPr="00266E69">
        <w:rPr>
          <w:rFonts w:ascii="Times New Roman" w:eastAsia="MS Mincho" w:hAnsi="Times New Roman" w:cs="Times New Roman"/>
          <w:strike/>
          <w:sz w:val="28"/>
          <w:szCs w:val="28"/>
          <w:lang w:eastAsia="ja-JP"/>
        </w:rPr>
        <w:t>.</w:t>
      </w:r>
    </w:p>
    <w:p w:rsidR="00266E69" w:rsidRPr="00266E69" w:rsidRDefault="00266E69" w:rsidP="00266E69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266E69">
        <w:rPr>
          <w:rFonts w:ascii="Times New Roman" w:eastAsia="MS Mincho" w:hAnsi="Times New Roman" w:cs="Times New Roman"/>
          <w:sz w:val="28"/>
          <w:szCs w:val="28"/>
          <w:lang w:eastAsia="ja-JP"/>
        </w:rPr>
        <w:t>Гарантированное качество предоставления услуг М2М.</w:t>
      </w:r>
    </w:p>
    <w:p w:rsidR="003621D2" w:rsidRDefault="003621D2" w:rsidP="007C5DBC">
      <w:pPr>
        <w:tabs>
          <w:tab w:val="left" w:pos="0"/>
        </w:tabs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7C5DBC" w:rsidRPr="00CC4D1D" w:rsidRDefault="007C5DBC" w:rsidP="007C5DBC">
      <w:pPr>
        <w:tabs>
          <w:tab w:val="left" w:pos="0"/>
        </w:tabs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  <w:r w:rsidRPr="00CC4D1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 xml:space="preserve">9. </w:t>
      </w:r>
      <w:r w:rsidR="00266E69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Обязательные т</w:t>
      </w:r>
      <w:r w:rsidRPr="00CC4D1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  <w:t>ребования.</w:t>
      </w:r>
    </w:p>
    <w:p w:rsidR="001026B3" w:rsidRPr="001026B3" w:rsidRDefault="001026B3" w:rsidP="001026B3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>Начало оказание услуг по всем сим-картам в течении 7 (семи) рабочих дней с момента подписания договора. В случае отказа, Заказчик расторгает договор и заключает новый со следующим участником конкурса.</w:t>
      </w:r>
    </w:p>
    <w:p w:rsidR="001026B3" w:rsidRPr="001026B3" w:rsidRDefault="001026B3" w:rsidP="003621D2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>Округление трафика:</w:t>
      </w:r>
    </w:p>
    <w:p w:rsidR="001026B3" w:rsidRPr="001026B3" w:rsidRDefault="001026B3" w:rsidP="003621D2">
      <w:pPr>
        <w:tabs>
          <w:tab w:val="left" w:pos="0"/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Суммирование трафика на всех сим-картах; </w:t>
      </w:r>
    </w:p>
    <w:p w:rsidR="001026B3" w:rsidRPr="001026B3" w:rsidRDefault="001026B3" w:rsidP="003621D2">
      <w:pPr>
        <w:tabs>
          <w:tab w:val="left" w:pos="0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>- Посуточное округление всех GPRS-сессий (происходит 1 раз в сутки), по сумме всех сессий, совершенных за период.</w:t>
      </w:r>
    </w:p>
    <w:p w:rsidR="001026B3" w:rsidRPr="001026B3" w:rsidRDefault="001026B3" w:rsidP="003621D2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>Объем данных получаемый со всех устройств, установленных на удаленных объектах, должен передаваться в центр обработки данных АО «</w:t>
      </w:r>
      <w:r w:rsidR="003621D2">
        <w:rPr>
          <w:rFonts w:ascii="Times New Roman" w:eastAsia="MS Mincho" w:hAnsi="Times New Roman" w:cs="Times New Roman"/>
          <w:sz w:val="28"/>
          <w:szCs w:val="28"/>
          <w:lang w:eastAsia="ja-JP"/>
        </w:rPr>
        <w:t>Тываэнерго</w:t>
      </w: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» по адресу г. </w:t>
      </w:r>
      <w:r w:rsidR="003621D2">
        <w:rPr>
          <w:rFonts w:ascii="Times New Roman" w:eastAsia="MS Mincho" w:hAnsi="Times New Roman" w:cs="Times New Roman"/>
          <w:sz w:val="28"/>
          <w:szCs w:val="28"/>
          <w:lang w:eastAsia="ja-JP"/>
        </w:rPr>
        <w:t>Кызыл</w:t>
      </w: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ул. </w:t>
      </w:r>
      <w:r w:rsidR="003621D2">
        <w:rPr>
          <w:rFonts w:ascii="Times New Roman" w:eastAsia="MS Mincho" w:hAnsi="Times New Roman" w:cs="Times New Roman"/>
          <w:sz w:val="28"/>
          <w:szCs w:val="28"/>
          <w:lang w:eastAsia="ja-JP"/>
        </w:rPr>
        <w:t>Колхозная, 2</w:t>
      </w: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>,</w:t>
      </w:r>
      <w:r w:rsidR="00C5741C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помещение 107</w:t>
      </w: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посредством использования выделенного защищенного канала передачи данных со следующими характеристиками:</w:t>
      </w:r>
    </w:p>
    <w:p w:rsidR="001026B3" w:rsidRPr="001026B3" w:rsidRDefault="001026B3" w:rsidP="001026B3">
      <w:pPr>
        <w:numPr>
          <w:ilvl w:val="0"/>
          <w:numId w:val="10"/>
        </w:numPr>
        <w:suppressAutoHyphens/>
        <w:spacing w:after="0" w:line="240" w:lineRule="auto"/>
        <w:ind w:left="993" w:hanging="284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Скорость канала передачи данных не меньше </w:t>
      </w:r>
      <w:r w:rsidR="00C5741C">
        <w:rPr>
          <w:rFonts w:ascii="Times New Roman" w:eastAsia="MS Mincho" w:hAnsi="Times New Roman" w:cs="Times New Roman"/>
          <w:sz w:val="28"/>
          <w:szCs w:val="28"/>
          <w:lang w:eastAsia="ja-JP"/>
        </w:rPr>
        <w:t>2</w:t>
      </w: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Мбит/сек;</w:t>
      </w:r>
    </w:p>
    <w:p w:rsidR="001026B3" w:rsidRPr="001026B3" w:rsidRDefault="001026B3" w:rsidP="001026B3">
      <w:pPr>
        <w:numPr>
          <w:ilvl w:val="0"/>
          <w:numId w:val="10"/>
        </w:numPr>
        <w:suppressAutoHyphens/>
        <w:spacing w:after="0" w:line="240" w:lineRule="auto"/>
        <w:ind w:left="993" w:hanging="284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Интерфейс подключения: </w:t>
      </w:r>
      <w:r w:rsidRPr="001026B3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Ethernet</w:t>
      </w: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r w:rsidRPr="001026B3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FastEthernet</w:t>
      </w: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1026B3" w:rsidRPr="001026B3" w:rsidRDefault="001026B3" w:rsidP="001026B3">
      <w:pPr>
        <w:numPr>
          <w:ilvl w:val="0"/>
          <w:numId w:val="10"/>
        </w:numPr>
        <w:suppressAutoHyphens/>
        <w:spacing w:after="0" w:line="240" w:lineRule="auto"/>
        <w:ind w:left="993" w:hanging="284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Использование публичной сети Интернет для обеспечения канала связи недопустимо. </w:t>
      </w:r>
    </w:p>
    <w:p w:rsidR="003621D2" w:rsidRPr="001026B3" w:rsidRDefault="001026B3" w:rsidP="003621D2">
      <w:pPr>
        <w:suppressAutoHyphens/>
        <w:spacing w:after="0" w:line="240" w:lineRule="auto"/>
        <w:ind w:left="993" w:hanging="284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ab/>
        <w:t>Обязательное наличие лицензий</w:t>
      </w:r>
      <w:r w:rsidR="003621D2" w:rsidRPr="003621D2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</w:t>
      </w:r>
      <w:r w:rsidR="003621D2" w:rsidRPr="001026B3">
        <w:rPr>
          <w:rFonts w:ascii="Times New Roman" w:eastAsia="MS Mincho" w:hAnsi="Times New Roman" w:cs="Times New Roman"/>
          <w:sz w:val="28"/>
          <w:szCs w:val="28"/>
          <w:lang w:eastAsia="ja-JP"/>
        </w:rPr>
        <w:t>на оказание телематических услуг связи.</w:t>
      </w:r>
    </w:p>
    <w:p w:rsidR="003621D2" w:rsidRPr="00003516" w:rsidRDefault="003621D2" w:rsidP="003621D2">
      <w:pPr>
        <w:tabs>
          <w:tab w:val="left" w:pos="0"/>
        </w:tabs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  <w:r w:rsidRPr="003621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 w:type="page"/>
      </w:r>
    </w:p>
    <w:p w:rsidR="00090481" w:rsidRPr="00090481" w:rsidRDefault="00090481" w:rsidP="00090481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090481">
        <w:rPr>
          <w:rFonts w:ascii="Times New Roman" w:eastAsia="Times New Roman" w:hAnsi="Times New Roman" w:cs="Times New Roman"/>
          <w:lang w:eastAsia="ru-RU"/>
        </w:rPr>
        <w:t>Приложение №1</w:t>
      </w:r>
    </w:p>
    <w:p w:rsidR="00090481" w:rsidRPr="00090481" w:rsidRDefault="00090481" w:rsidP="00090481">
      <w:pPr>
        <w:widowControl w:val="0"/>
        <w:spacing w:after="0" w:line="240" w:lineRule="auto"/>
        <w:ind w:left="5812"/>
        <w:rPr>
          <w:rFonts w:ascii="Times New Roman" w:eastAsia="Times New Roman" w:hAnsi="Times New Roman" w:cs="Times New Roman"/>
          <w:lang w:eastAsia="ru-RU"/>
        </w:rPr>
      </w:pPr>
      <w:r w:rsidRPr="00090481">
        <w:rPr>
          <w:rFonts w:ascii="Times New Roman" w:eastAsia="Times New Roman" w:hAnsi="Times New Roman" w:cs="Times New Roman"/>
          <w:lang w:eastAsia="ru-RU"/>
        </w:rPr>
        <w:t>к Техническому заданию на предоставление услуг технологической подвижной радиотелефонной связи для  АО «</w:t>
      </w:r>
      <w:r>
        <w:rPr>
          <w:rFonts w:ascii="Times New Roman" w:eastAsia="Times New Roman" w:hAnsi="Times New Roman" w:cs="Times New Roman"/>
          <w:lang w:eastAsia="ru-RU"/>
        </w:rPr>
        <w:t>Тываэнерго</w:t>
      </w:r>
      <w:r w:rsidRPr="00090481">
        <w:rPr>
          <w:rFonts w:ascii="Times New Roman" w:eastAsia="Times New Roman" w:hAnsi="Times New Roman" w:cs="Times New Roman"/>
          <w:lang w:eastAsia="ru-RU"/>
        </w:rPr>
        <w:t>».</w:t>
      </w:r>
    </w:p>
    <w:p w:rsidR="00090481" w:rsidRPr="00090481" w:rsidRDefault="00090481" w:rsidP="00090481">
      <w:pPr>
        <w:widowControl w:val="0"/>
        <w:spacing w:after="0" w:line="240" w:lineRule="auto"/>
        <w:ind w:left="5812"/>
        <w:rPr>
          <w:rFonts w:ascii="Times New Roman" w:eastAsia="Times New Roman" w:hAnsi="Times New Roman" w:cs="Times New Roman"/>
          <w:lang w:eastAsia="ru-RU"/>
        </w:rPr>
      </w:pPr>
    </w:p>
    <w:p w:rsidR="00090481" w:rsidRPr="00090481" w:rsidRDefault="00090481" w:rsidP="00090481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 w:rsidRPr="00090481">
        <w:rPr>
          <w:rFonts w:ascii="Times New Roman" w:eastAsia="Times New Roman" w:hAnsi="Times New Roman" w:cs="Times New Roman"/>
          <w:lang w:eastAsia="ru-RU"/>
        </w:rPr>
        <w:t>Тарифы на услуги технологической подвижной радиотелефонной связи М2М</w:t>
      </w:r>
    </w:p>
    <w:tbl>
      <w:tblPr>
        <w:tblpPr w:leftFromText="180" w:rightFromText="180" w:vertAnchor="text" w:horzAnchor="margin" w:tblpXSpec="center" w:tblpY="67"/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85"/>
        <w:gridCol w:w="4217"/>
      </w:tblGrid>
      <w:tr w:rsidR="00A94D67" w:rsidRPr="00BD5D18" w:rsidTr="00A94D67">
        <w:trPr>
          <w:trHeight w:val="565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</w:pPr>
            <w:r w:rsidRPr="00BD5D18">
              <w:rPr>
                <w:rFonts w:ascii="Times New Roman" w:hAnsi="Times New Roman" w:cs="Times New Roman"/>
                <w:b/>
                <w:bCs/>
                <w:color w:val="FFFFFF"/>
                <w:sz w:val="28"/>
                <w:szCs w:val="28"/>
              </w:rPr>
              <w:t>Тарифный план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/>
              </w:rPr>
            </w:pPr>
            <w:r w:rsidRPr="00BD5D18">
              <w:rPr>
                <w:rFonts w:ascii="Times New Roman" w:hAnsi="Times New Roman" w:cs="Times New Roman"/>
                <w:b/>
                <w:bCs/>
                <w:color w:val="FFFFFF"/>
              </w:rPr>
              <w:t>Условие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1.Система расчетов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Постоплатная система – 1 балл.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системы – 0 баллов.</w:t>
            </w: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2.Стоимость подключения номера  (руб.)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3.Блокирование номера по желанию Заказчика    (руб.)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7" w:type="dxa"/>
            <w:tcBorders>
              <w:top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BD5D18">
              <w:rPr>
                <w:rFonts w:ascii="Times New Roman" w:hAnsi="Times New Roman" w:cs="Times New Roman"/>
                <w:b/>
                <w:bCs/>
                <w:color w:val="000000"/>
              </w:rPr>
              <w:t>Дополнительные услуги</w:t>
            </w:r>
          </w:p>
        </w:tc>
        <w:tc>
          <w:tcPr>
            <w:tcW w:w="4217" w:type="dxa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7" w:type="dxa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SMS</w:t>
            </w: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 Входящие SMS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24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 SMS на номера оператора в зоне Сибирь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211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 xml:space="preserve">GPRS </w:t>
            </w:r>
          </w:p>
        </w:tc>
        <w:tc>
          <w:tcPr>
            <w:tcW w:w="4217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6. Абонентская плата GPRS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7. Минимальный объем трафика включенный в расчет (мегабайт)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493F4A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Наибольший трафик -1балл.</w:t>
            </w:r>
          </w:p>
          <w:p w:rsidR="00A94D67" w:rsidRPr="00493F4A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287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8. Стоимость GPRS-трафика  (руб./1 Мегабайт.)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80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9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505"/>
        </w:trPr>
        <w:tc>
          <w:tcPr>
            <w:tcW w:w="9102" w:type="dxa"/>
            <w:gridSpan w:val="2"/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Безлимитный пакет GPRS  (лимит до шейпинга 1,3,5 Гб/мес.)</w:t>
            </w: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9.Абонентская плата за 1 Гб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10.Абонентская плата  за 3 Гб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11.Абонентская плата  за 5 Гб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94D67">
            <w:pPr>
              <w:autoSpaceDE w:val="0"/>
              <w:autoSpaceDN w:val="0"/>
              <w:adjustRightInd w:val="0"/>
              <w:spacing w:after="0" w:line="240" w:lineRule="auto"/>
              <w:ind w:right="1066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аллов.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Статический IP</w:t>
            </w:r>
          </w:p>
        </w:tc>
        <w:tc>
          <w:tcPr>
            <w:tcW w:w="4217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12.Абонентская плата за подключение на номер*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94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9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Мобильный VPN (APN)</w:t>
            </w:r>
          </w:p>
        </w:tc>
        <w:tc>
          <w:tcPr>
            <w:tcW w:w="4217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FFFF"/>
                <w:sz w:val="20"/>
                <w:szCs w:val="20"/>
              </w:rPr>
            </w:pPr>
          </w:p>
        </w:tc>
      </w:tr>
      <w:tr w:rsidR="00A94D67" w:rsidRPr="00BD5D18" w:rsidTr="00A94D67">
        <w:trPr>
          <w:trHeight w:val="358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13.Абонентская плата за подключение на номер*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Наименьшая цена -1балл.</w:t>
            </w:r>
          </w:p>
        </w:tc>
      </w:tr>
      <w:tr w:rsidR="00A94D67" w:rsidRPr="00BD5D18" w:rsidTr="00A94D6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A94D67" w:rsidRPr="00BD5D18" w:rsidRDefault="00A94D67" w:rsidP="00A94D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Остальные предложения – 0 баллов.</w:t>
            </w:r>
          </w:p>
        </w:tc>
      </w:tr>
      <w:tr w:rsidR="00A94D67" w:rsidRPr="00BD5D18" w:rsidTr="00A94D67">
        <w:trPr>
          <w:trHeight w:val="740"/>
        </w:trPr>
        <w:tc>
          <w:tcPr>
            <w:tcW w:w="9102" w:type="dxa"/>
            <w:gridSpan w:val="2"/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D5D1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* - При подключении услуги (*) Заказчик дополнительно выбирает тарифный план и устанавливает на сим-карту.</w:t>
            </w:r>
          </w:p>
        </w:tc>
      </w:tr>
      <w:tr w:rsidR="00A94D67" w:rsidRPr="00BD5D18" w:rsidTr="00A94D67">
        <w:trPr>
          <w:trHeight w:val="290"/>
        </w:trPr>
        <w:tc>
          <w:tcPr>
            <w:tcW w:w="4885" w:type="dxa"/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217" w:type="dxa"/>
            <w:shd w:val="solid" w:color="FFFFFF" w:fill="auto"/>
          </w:tcPr>
          <w:p w:rsidR="00A94D67" w:rsidRPr="00BD5D18" w:rsidRDefault="00A94D67" w:rsidP="00AA33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90481" w:rsidRPr="00090481" w:rsidRDefault="00090481" w:rsidP="00090481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eastAsia="ja-JP"/>
        </w:rPr>
      </w:pPr>
    </w:p>
    <w:p w:rsidR="00090481" w:rsidRPr="00090481" w:rsidRDefault="00090481" w:rsidP="000904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048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26B3" w:rsidRPr="001026B3" w:rsidRDefault="001026B3" w:rsidP="001026B3">
      <w:pPr>
        <w:suppressAutoHyphens/>
        <w:spacing w:after="0" w:line="240" w:lineRule="auto"/>
        <w:ind w:left="993" w:hanging="284"/>
        <w:jc w:val="both"/>
        <w:rPr>
          <w:rFonts w:ascii="Times New Roman" w:eastAsia="MS Mincho" w:hAnsi="Times New Roman" w:cs="Times New Roman"/>
          <w:sz w:val="24"/>
          <w:szCs w:val="28"/>
          <w:lang w:eastAsia="ja-JP"/>
        </w:rPr>
      </w:pPr>
    </w:p>
    <w:bookmarkEnd w:id="3"/>
    <w:p w:rsidR="00003516" w:rsidRPr="00003516" w:rsidRDefault="00003516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D23D6D" w:rsidRPr="00D23D6D" w:rsidRDefault="00D23D6D" w:rsidP="00D23D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Default="00003516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D23D6D" w:rsidRDefault="00D23D6D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75A83" w:rsidRDefault="00E75A83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75A83" w:rsidRDefault="00E75A83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75A83" w:rsidRDefault="00E75A83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75A83" w:rsidRDefault="00E75A83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75A83" w:rsidRDefault="00E75A83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75A83" w:rsidRDefault="00E75A83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75A83" w:rsidRDefault="00E75A83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E75A83" w:rsidRPr="00003516" w:rsidRDefault="00E75A83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003516" w:rsidRDefault="00003516" w:rsidP="00003516">
      <w:pPr>
        <w:tabs>
          <w:tab w:val="left" w:pos="0"/>
        </w:tabs>
        <w:spacing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ru-RU"/>
        </w:rPr>
      </w:pPr>
    </w:p>
    <w:p w:rsidR="00003516" w:rsidRPr="00003516" w:rsidRDefault="00003516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eastAsia="ru-RU"/>
        </w:rPr>
      </w:pPr>
    </w:p>
    <w:p w:rsidR="00003516" w:rsidRPr="00003516" w:rsidRDefault="00003516" w:rsidP="00003516">
      <w:pPr>
        <w:tabs>
          <w:tab w:val="left" w:pos="0"/>
        </w:tabs>
        <w:spacing w:after="120" w:line="240" w:lineRule="auto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03516" w:rsidRPr="00003516" w:rsidRDefault="00003516" w:rsidP="0000351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1595" w:rsidRDefault="00BC1595"/>
    <w:sectPr w:rsidR="00BC1595" w:rsidSect="00930062">
      <w:headerReference w:type="even" r:id="rId9"/>
      <w:footerReference w:type="even" r:id="rId10"/>
      <w:footerReference w:type="default" r:id="rId11"/>
      <w:pgSz w:w="11900" w:h="16820" w:code="9"/>
      <w:pgMar w:top="1134" w:right="567" w:bottom="1134" w:left="1134" w:header="794" w:footer="794" w:gutter="0"/>
      <w:cols w:space="6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5B9" w:rsidRDefault="00A505B9">
      <w:pPr>
        <w:spacing w:after="0" w:line="240" w:lineRule="auto"/>
      </w:pPr>
      <w:r>
        <w:separator/>
      </w:r>
    </w:p>
  </w:endnote>
  <w:endnote w:type="continuationSeparator" w:id="0">
    <w:p w:rsidR="00A505B9" w:rsidRDefault="00A50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3DE" w:rsidRDefault="00E01794">
    <w:pPr>
      <w:pStyle w:val="a3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0035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33DE" w:rsidRDefault="00A505B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2E5A" w:rsidRDefault="00E01794">
    <w:pPr>
      <w:pStyle w:val="a3"/>
      <w:jc w:val="center"/>
    </w:pPr>
    <w:r>
      <w:fldChar w:fldCharType="begin"/>
    </w:r>
    <w:r w:rsidR="00003516">
      <w:instrText>PAGE   \* MERGEFORMAT</w:instrText>
    </w:r>
    <w:r>
      <w:fldChar w:fldCharType="separate"/>
    </w:r>
    <w:r w:rsidR="00A505B9">
      <w:rPr>
        <w:noProof/>
      </w:rPr>
      <w:t>1</w:t>
    </w:r>
    <w:r>
      <w:fldChar w:fldCharType="end"/>
    </w:r>
  </w:p>
  <w:p w:rsidR="00502E5A" w:rsidRDefault="00A505B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5B9" w:rsidRDefault="00A505B9">
      <w:pPr>
        <w:spacing w:after="0" w:line="240" w:lineRule="auto"/>
      </w:pPr>
      <w:r>
        <w:separator/>
      </w:r>
    </w:p>
  </w:footnote>
  <w:footnote w:type="continuationSeparator" w:id="0">
    <w:p w:rsidR="00A505B9" w:rsidRDefault="00A505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33DE" w:rsidRDefault="00E0179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0351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33DE" w:rsidRDefault="00A505B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916078E"/>
    <w:lvl w:ilvl="0">
      <w:numFmt w:val="decimal"/>
      <w:lvlText w:val="*"/>
      <w:lvlJc w:val="left"/>
    </w:lvl>
  </w:abstractNum>
  <w:abstractNum w:abstractNumId="1">
    <w:nsid w:val="0D622AD4"/>
    <w:multiLevelType w:val="hybridMultilevel"/>
    <w:tmpl w:val="ECBC7F2C"/>
    <w:lvl w:ilvl="0" w:tplc="B9FEE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43282C"/>
    <w:multiLevelType w:val="hybridMultilevel"/>
    <w:tmpl w:val="702A75E0"/>
    <w:lvl w:ilvl="0" w:tplc="4C14EB9E">
      <w:numFmt w:val="bullet"/>
      <w:lvlText w:val="-"/>
      <w:lvlJc w:val="left"/>
      <w:pPr>
        <w:tabs>
          <w:tab w:val="num" w:pos="1084"/>
        </w:tabs>
        <w:ind w:left="1084" w:hanging="37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FD57FE"/>
    <w:multiLevelType w:val="hybridMultilevel"/>
    <w:tmpl w:val="DC26532C"/>
    <w:lvl w:ilvl="0" w:tplc="2D9AD4D8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">
    <w:nsid w:val="2D2D56BE"/>
    <w:multiLevelType w:val="hybridMultilevel"/>
    <w:tmpl w:val="7DF8117C"/>
    <w:lvl w:ilvl="0" w:tplc="46D27916">
      <w:start w:val="7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E1D3C40"/>
    <w:multiLevelType w:val="multilevel"/>
    <w:tmpl w:val="ACDCEDB6"/>
    <w:lvl w:ilvl="0">
      <w:start w:val="1"/>
      <w:numFmt w:val="decimal"/>
      <w:lvlText w:val="%1."/>
      <w:lvlJc w:val="left"/>
      <w:pPr>
        <w:tabs>
          <w:tab w:val="num" w:pos="36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7"/>
        </w:tabs>
        <w:ind w:left="1077" w:hanging="717"/>
      </w:pPr>
      <w:rPr>
        <w:rFonts w:hint="default"/>
      </w:rPr>
    </w:lvl>
    <w:lvl w:ilvl="2">
      <w:start w:val="1"/>
      <w:numFmt w:val="decimal"/>
      <w:lvlText w:val="%3%1.%2."/>
      <w:lvlJc w:val="left"/>
      <w:pPr>
        <w:tabs>
          <w:tab w:val="num" w:pos="1800"/>
        </w:tabs>
        <w:ind w:left="1797" w:hanging="720"/>
      </w:pPr>
      <w:rPr>
        <w:rFonts w:hint="default"/>
        <w:b w:val="0"/>
        <w:bCs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835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hint="default"/>
      </w:rPr>
    </w:lvl>
  </w:abstractNum>
  <w:abstractNum w:abstractNumId="6">
    <w:nsid w:val="33E17996"/>
    <w:multiLevelType w:val="hybridMultilevel"/>
    <w:tmpl w:val="FC002C1E"/>
    <w:lvl w:ilvl="0" w:tplc="2D9AD4D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3DA349C"/>
    <w:multiLevelType w:val="hybridMultilevel"/>
    <w:tmpl w:val="4DF411AE"/>
    <w:lvl w:ilvl="0" w:tplc="DFD447C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6B71413"/>
    <w:multiLevelType w:val="multilevel"/>
    <w:tmpl w:val="C94E58BC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9">
    <w:nsid w:val="5A1F1AD0"/>
    <w:multiLevelType w:val="hybridMultilevel"/>
    <w:tmpl w:val="ACF6D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3">
    <w:abstractNumId w:val="1"/>
  </w:num>
  <w:num w:numId="4">
    <w:abstractNumId w:val="8"/>
  </w:num>
  <w:num w:numId="5">
    <w:abstractNumId w:val="2"/>
  </w:num>
  <w:num w:numId="6">
    <w:abstractNumId w:val="5"/>
  </w:num>
  <w:num w:numId="7">
    <w:abstractNumId w:val="4"/>
  </w:num>
  <w:num w:numId="8">
    <w:abstractNumId w:val="6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2D80"/>
    <w:rsid w:val="00003516"/>
    <w:rsid w:val="000103C9"/>
    <w:rsid w:val="000242FD"/>
    <w:rsid w:val="00033915"/>
    <w:rsid w:val="00090481"/>
    <w:rsid w:val="000C052C"/>
    <w:rsid w:val="000C521F"/>
    <w:rsid w:val="000D1F01"/>
    <w:rsid w:val="000F77EA"/>
    <w:rsid w:val="001026B3"/>
    <w:rsid w:val="0012073F"/>
    <w:rsid w:val="00134F68"/>
    <w:rsid w:val="0018050F"/>
    <w:rsid w:val="00196E2C"/>
    <w:rsid w:val="001B4920"/>
    <w:rsid w:val="001B49E6"/>
    <w:rsid w:val="001E4F76"/>
    <w:rsid w:val="00205B3C"/>
    <w:rsid w:val="00245101"/>
    <w:rsid w:val="00266E69"/>
    <w:rsid w:val="00270FCE"/>
    <w:rsid w:val="00277176"/>
    <w:rsid w:val="002979A7"/>
    <w:rsid w:val="002E0023"/>
    <w:rsid w:val="002F3C25"/>
    <w:rsid w:val="00320222"/>
    <w:rsid w:val="003246D9"/>
    <w:rsid w:val="00350BD6"/>
    <w:rsid w:val="00354C75"/>
    <w:rsid w:val="003621D2"/>
    <w:rsid w:val="00377BD9"/>
    <w:rsid w:val="003C266E"/>
    <w:rsid w:val="003C4628"/>
    <w:rsid w:val="003D0980"/>
    <w:rsid w:val="003E6CEB"/>
    <w:rsid w:val="003F58EF"/>
    <w:rsid w:val="0044182D"/>
    <w:rsid w:val="00450DC2"/>
    <w:rsid w:val="00466F3D"/>
    <w:rsid w:val="0046712A"/>
    <w:rsid w:val="00477F9C"/>
    <w:rsid w:val="00493E43"/>
    <w:rsid w:val="00493F4A"/>
    <w:rsid w:val="004C7588"/>
    <w:rsid w:val="004F58E6"/>
    <w:rsid w:val="0052376E"/>
    <w:rsid w:val="00554D70"/>
    <w:rsid w:val="005632E8"/>
    <w:rsid w:val="00577034"/>
    <w:rsid w:val="00583B6E"/>
    <w:rsid w:val="005A15A7"/>
    <w:rsid w:val="005E4F69"/>
    <w:rsid w:val="005E64F2"/>
    <w:rsid w:val="005F1505"/>
    <w:rsid w:val="00604245"/>
    <w:rsid w:val="006174A5"/>
    <w:rsid w:val="00636B11"/>
    <w:rsid w:val="00652BB4"/>
    <w:rsid w:val="006564D9"/>
    <w:rsid w:val="00670A42"/>
    <w:rsid w:val="006A079D"/>
    <w:rsid w:val="006A59CF"/>
    <w:rsid w:val="006F42A1"/>
    <w:rsid w:val="00713C27"/>
    <w:rsid w:val="00751CA5"/>
    <w:rsid w:val="00752D80"/>
    <w:rsid w:val="00780257"/>
    <w:rsid w:val="00791A87"/>
    <w:rsid w:val="0079524D"/>
    <w:rsid w:val="007A445F"/>
    <w:rsid w:val="007B568D"/>
    <w:rsid w:val="007C2A63"/>
    <w:rsid w:val="007C2F66"/>
    <w:rsid w:val="007C5DBC"/>
    <w:rsid w:val="007E3DC5"/>
    <w:rsid w:val="00816766"/>
    <w:rsid w:val="0083111E"/>
    <w:rsid w:val="00855BD6"/>
    <w:rsid w:val="008578F4"/>
    <w:rsid w:val="00857C30"/>
    <w:rsid w:val="00866882"/>
    <w:rsid w:val="008C7932"/>
    <w:rsid w:val="008D2031"/>
    <w:rsid w:val="00943C7D"/>
    <w:rsid w:val="00981047"/>
    <w:rsid w:val="0098553F"/>
    <w:rsid w:val="00994B35"/>
    <w:rsid w:val="009A0F95"/>
    <w:rsid w:val="009F632C"/>
    <w:rsid w:val="00A01A6F"/>
    <w:rsid w:val="00A05542"/>
    <w:rsid w:val="00A1544F"/>
    <w:rsid w:val="00A40912"/>
    <w:rsid w:val="00A42307"/>
    <w:rsid w:val="00A505B9"/>
    <w:rsid w:val="00A568E0"/>
    <w:rsid w:val="00A600A2"/>
    <w:rsid w:val="00A61384"/>
    <w:rsid w:val="00A67B0A"/>
    <w:rsid w:val="00A7229B"/>
    <w:rsid w:val="00A739B8"/>
    <w:rsid w:val="00A94D67"/>
    <w:rsid w:val="00AA33BE"/>
    <w:rsid w:val="00AA68B3"/>
    <w:rsid w:val="00B20227"/>
    <w:rsid w:val="00B342F2"/>
    <w:rsid w:val="00BA665E"/>
    <w:rsid w:val="00BC1595"/>
    <w:rsid w:val="00BD5D18"/>
    <w:rsid w:val="00BE0D8C"/>
    <w:rsid w:val="00BE7A58"/>
    <w:rsid w:val="00BF7B57"/>
    <w:rsid w:val="00C001B5"/>
    <w:rsid w:val="00C17867"/>
    <w:rsid w:val="00C5741C"/>
    <w:rsid w:val="00C57516"/>
    <w:rsid w:val="00C66A5A"/>
    <w:rsid w:val="00C74CED"/>
    <w:rsid w:val="00CB5331"/>
    <w:rsid w:val="00CC2017"/>
    <w:rsid w:val="00CC6345"/>
    <w:rsid w:val="00D16113"/>
    <w:rsid w:val="00D22FE8"/>
    <w:rsid w:val="00D23D6D"/>
    <w:rsid w:val="00D355C9"/>
    <w:rsid w:val="00D46CEC"/>
    <w:rsid w:val="00D537DF"/>
    <w:rsid w:val="00DB5B51"/>
    <w:rsid w:val="00DC0A13"/>
    <w:rsid w:val="00DF752C"/>
    <w:rsid w:val="00E01794"/>
    <w:rsid w:val="00E236A0"/>
    <w:rsid w:val="00E63592"/>
    <w:rsid w:val="00E75A83"/>
    <w:rsid w:val="00EE076C"/>
    <w:rsid w:val="00EF4824"/>
    <w:rsid w:val="00F10141"/>
    <w:rsid w:val="00F13831"/>
    <w:rsid w:val="00F411CF"/>
    <w:rsid w:val="00F53DD8"/>
    <w:rsid w:val="00F81AED"/>
    <w:rsid w:val="00F87D60"/>
    <w:rsid w:val="00F94E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B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03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03516"/>
  </w:style>
  <w:style w:type="paragraph" w:styleId="a5">
    <w:name w:val="header"/>
    <w:basedOn w:val="a"/>
    <w:link w:val="a6"/>
    <w:uiPriority w:val="99"/>
    <w:semiHidden/>
    <w:unhideWhenUsed/>
    <w:rsid w:val="00003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3516"/>
  </w:style>
  <w:style w:type="character" w:styleId="a7">
    <w:name w:val="page number"/>
    <w:basedOn w:val="a0"/>
    <w:rsid w:val="00003516"/>
  </w:style>
  <w:style w:type="paragraph" w:styleId="a8">
    <w:name w:val="Normal (Web)"/>
    <w:basedOn w:val="a"/>
    <w:rsid w:val="00577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46CEC"/>
    <w:pPr>
      <w:ind w:left="720"/>
      <w:contextualSpacing/>
    </w:pPr>
  </w:style>
  <w:style w:type="table" w:styleId="aa">
    <w:name w:val="Table Grid"/>
    <w:basedOn w:val="a1"/>
    <w:uiPriority w:val="59"/>
    <w:rsid w:val="008578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МРСК_шрифт_абзаца"/>
    <w:basedOn w:val="a"/>
    <w:rsid w:val="003F58EF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"/>
    <w:aliases w:val="Основной текст таблиц,в таблице,таблицы,в таблицах,Письмо в Интернет,body text,Specs,bt,EHPT,AvtalBrödtext,ändrad,Bodytext,BODY TEXT,GD,DNV-Body,contents"/>
    <w:basedOn w:val="a"/>
    <w:link w:val="ad"/>
    <w:rsid w:val="003F58EF"/>
    <w:pPr>
      <w:tabs>
        <w:tab w:val="left" w:pos="6840"/>
      </w:tabs>
      <w:spacing w:after="0" w:line="240" w:lineRule="auto"/>
      <w:jc w:val="both"/>
    </w:pPr>
    <w:rPr>
      <w:rFonts w:ascii="Times New Roman" w:eastAsia="MS Mincho" w:hAnsi="Times New Roman" w:cs="Times New Roman"/>
      <w:bCs/>
      <w:sz w:val="28"/>
      <w:szCs w:val="28"/>
      <w:lang w:eastAsia="ja-JP"/>
    </w:rPr>
  </w:style>
  <w:style w:type="character" w:customStyle="1" w:styleId="ad">
    <w:name w:val="Основной текст Знак"/>
    <w:aliases w:val="Основной текст таблиц Знак,в таблице Знак,таблицы Знак,в таблицах Знак,Письмо в Интернет Знак,body text Знак,Specs Знак,bt Знак,EHPT Знак,AvtalBrödtext Знак,ändrad Знак,Bodytext Знак,BODY TEXT Знак,GD Знак,DNV-Body Знак,contents Знак"/>
    <w:basedOn w:val="a0"/>
    <w:link w:val="ac"/>
    <w:rsid w:val="003F58EF"/>
    <w:rPr>
      <w:rFonts w:ascii="Times New Roman" w:eastAsia="MS Mincho" w:hAnsi="Times New Roman" w:cs="Times New Roman"/>
      <w:bCs/>
      <w:sz w:val="28"/>
      <w:szCs w:val="28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003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003516"/>
  </w:style>
  <w:style w:type="paragraph" w:styleId="a5">
    <w:name w:val="header"/>
    <w:basedOn w:val="a"/>
    <w:link w:val="a6"/>
    <w:uiPriority w:val="99"/>
    <w:semiHidden/>
    <w:unhideWhenUsed/>
    <w:rsid w:val="000035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3516"/>
  </w:style>
  <w:style w:type="character" w:styleId="a7">
    <w:name w:val="page number"/>
    <w:basedOn w:val="a0"/>
    <w:rsid w:val="00003516"/>
  </w:style>
  <w:style w:type="paragraph" w:styleId="a8">
    <w:name w:val="Normal (Web)"/>
    <w:basedOn w:val="a"/>
    <w:rsid w:val="00577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D46CEC"/>
    <w:pPr>
      <w:ind w:left="720"/>
      <w:contextualSpacing/>
    </w:pPr>
  </w:style>
  <w:style w:type="table" w:styleId="aa">
    <w:name w:val="Table Grid"/>
    <w:basedOn w:val="a1"/>
    <w:uiPriority w:val="59"/>
    <w:rsid w:val="008578F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A88598-CA02-4350-BBDB-0FE8D94FC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7</Pages>
  <Words>1295</Words>
  <Characters>7382</Characters>
  <Application>Microsoft Office Word</Application>
  <DocSecurity>0</DocSecurity>
  <Lines>61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18</vt:i4>
      </vt:variant>
    </vt:vector>
  </HeadingPairs>
  <TitlesOfParts>
    <vt:vector size="19" baseType="lpstr">
      <vt:lpstr/>
      <vt:lpstr>8. Требования к качеству, надежности, сертификации.</vt:lpstr>
      <vt:lpstr/>
      <vt:lpstr>9. Обязательные требования.</vt:lpstr>
      <vt:lpstr/>
      <vt:lpstr/>
      <vt:lpstr/>
      <vt:lpstr/>
      <vt:lpstr/>
      <vt:lpstr/>
      <vt:lpstr/>
      <vt:lpstr/>
      <vt:lpstr/>
      <vt:lpstr/>
      <vt:lpstr/>
      <vt:lpstr/>
      <vt:lpstr/>
      <vt:lpstr/>
      <vt:lpstr/>
    </vt:vector>
  </TitlesOfParts>
  <Company/>
  <LinksUpToDate>false</LinksUpToDate>
  <CharactersWithSpaces>8660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Сат Камиль Бмыжапович</dc:creator>
  <cp:lastModifiedBy>GuzikTA</cp:lastModifiedBy>
  <cp:revision>16</cp:revision>
  <dcterms:created xsi:type="dcterms:W3CDTF">2017-12-08T10:00:00Z</dcterms:created>
  <dcterms:modified xsi:type="dcterms:W3CDTF">2019-03-15T01:50:00Z</dcterms:modified>
</cp:coreProperties>
</file>