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FF" w:rsidRDefault="008A49FF" w:rsidP="00BD74C7">
      <w:pPr>
        <w:pStyle w:val="1"/>
        <w:numPr>
          <w:ilvl w:val="0"/>
          <w:numId w:val="0"/>
        </w:numPr>
        <w:spacing w:before="0" w:after="0"/>
        <w:ind w:right="-142"/>
        <w:jc w:val="center"/>
        <w:rPr>
          <w:sz w:val="24"/>
          <w:szCs w:val="24"/>
        </w:rPr>
      </w:pPr>
      <w:bookmarkStart w:id="0" w:name="_Ref93217065"/>
      <w:bookmarkStart w:id="1" w:name="_Ref93389610"/>
      <w:bookmarkStart w:id="2" w:name="_Toc125426175"/>
      <w:bookmarkStart w:id="3" w:name="_Toc373943268"/>
      <w:bookmarkStart w:id="4" w:name="_Toc194897870"/>
      <w:bookmarkStart w:id="5" w:name="_Toc217368815"/>
      <w:bookmarkStart w:id="6" w:name="_Toc249527400"/>
      <w:r w:rsidRPr="00A42903">
        <w:rPr>
          <w:rFonts w:ascii="Times New Roman" w:hAnsi="Times New Roman"/>
          <w:caps/>
        </w:rPr>
        <w:t xml:space="preserve">Техническое задание на </w:t>
      </w:r>
      <w:bookmarkEnd w:id="0"/>
      <w:bookmarkEnd w:id="1"/>
      <w:bookmarkEnd w:id="2"/>
      <w:r w:rsidRPr="00A42903">
        <w:rPr>
          <w:rFonts w:ascii="Times New Roman" w:hAnsi="Times New Roman"/>
          <w:caps/>
        </w:rPr>
        <w:t>оказание услуг</w:t>
      </w:r>
      <w:bookmarkEnd w:id="3"/>
      <w:r w:rsidR="00462036" w:rsidRPr="00A42903">
        <w:rPr>
          <w:rFonts w:ascii="Times New Roman" w:hAnsi="Times New Roman"/>
          <w:caps/>
        </w:rPr>
        <w:t xml:space="preserve"> (обязатель</w:t>
      </w:r>
      <w:r w:rsidR="00217B89">
        <w:rPr>
          <w:rFonts w:ascii="Times New Roman" w:hAnsi="Times New Roman"/>
          <w:caps/>
        </w:rPr>
        <w:t>ный ежегодный аудит отчетности З</w:t>
      </w:r>
      <w:r w:rsidR="00462036" w:rsidRPr="00A42903">
        <w:rPr>
          <w:rFonts w:ascii="Times New Roman" w:hAnsi="Times New Roman"/>
          <w:caps/>
        </w:rPr>
        <w:t>а 201</w:t>
      </w:r>
      <w:r w:rsidR="00217B89">
        <w:rPr>
          <w:rFonts w:ascii="Times New Roman" w:hAnsi="Times New Roman"/>
          <w:caps/>
        </w:rPr>
        <w:t>9</w:t>
      </w:r>
      <w:bookmarkStart w:id="7" w:name="_Toc373763602"/>
      <w:bookmarkStart w:id="8" w:name="_Toc373943269"/>
      <w:r w:rsidR="00F9271B">
        <w:rPr>
          <w:rFonts w:ascii="Times New Roman" w:hAnsi="Times New Roman"/>
          <w:caps/>
        </w:rPr>
        <w:t xml:space="preserve"> год</w:t>
      </w:r>
      <w:r w:rsidR="00217B89">
        <w:rPr>
          <w:rFonts w:ascii="Times New Roman" w:hAnsi="Times New Roman"/>
          <w:caps/>
        </w:rPr>
        <w:t>)</w:t>
      </w:r>
      <w:bookmarkEnd w:id="4"/>
      <w:bookmarkEnd w:id="5"/>
      <w:bookmarkEnd w:id="6"/>
      <w:bookmarkEnd w:id="7"/>
      <w:bookmarkEnd w:id="8"/>
    </w:p>
    <w:p w:rsidR="00F9271B" w:rsidRDefault="00F9271B" w:rsidP="00F9271B">
      <w:pPr>
        <w:jc w:val="center"/>
        <w:rPr>
          <w:sz w:val="32"/>
          <w:szCs w:val="32"/>
        </w:rPr>
      </w:pPr>
      <w:r w:rsidRPr="00F9271B">
        <w:rPr>
          <w:sz w:val="32"/>
          <w:szCs w:val="32"/>
        </w:rPr>
        <w:t>Общие требования</w:t>
      </w:r>
    </w:p>
    <w:p w:rsidR="00AC0811" w:rsidRPr="00AC0811" w:rsidRDefault="00011E56" w:rsidP="00011E56">
      <w:pPr>
        <w:tabs>
          <w:tab w:val="left" w:pos="851"/>
          <w:tab w:val="left" w:pos="1134"/>
          <w:tab w:val="left" w:pos="1418"/>
        </w:tabs>
        <w:ind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AC0811" w:rsidRPr="00AC0811">
        <w:rPr>
          <w:b/>
          <w:sz w:val="24"/>
          <w:szCs w:val="24"/>
        </w:rPr>
        <w:t>1.1    Общие требования</w:t>
      </w:r>
    </w:p>
    <w:p w:rsidR="00AC0811" w:rsidRDefault="00AC0811" w:rsidP="00AC0811">
      <w:p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1.1.1  </w:t>
      </w:r>
      <w:r w:rsidRPr="00A42903">
        <w:rPr>
          <w:sz w:val="24"/>
          <w:szCs w:val="24"/>
        </w:rPr>
        <w:t>Место оказания услуг: Российская Федерация</w:t>
      </w:r>
    </w:p>
    <w:p w:rsidR="008A49FF" w:rsidRPr="00A42903" w:rsidRDefault="00AC0811" w:rsidP="00AC0811">
      <w:pPr>
        <w:pStyle w:val="a"/>
        <w:numPr>
          <w:ilvl w:val="0"/>
          <w:numId w:val="0"/>
        </w:numPr>
        <w:tabs>
          <w:tab w:val="left" w:pos="284"/>
        </w:tabs>
        <w:spacing w:line="240" w:lineRule="auto"/>
        <w:rPr>
          <w:sz w:val="24"/>
          <w:szCs w:val="24"/>
        </w:rPr>
      </w:pPr>
      <w:bookmarkStart w:id="9" w:name="_Toc176064097"/>
      <w:bookmarkStart w:id="10" w:name="_Toc176338525"/>
      <w:bookmarkStart w:id="11" w:name="_Toc180555984"/>
      <w:bookmarkStart w:id="12" w:name="_Toc185848180"/>
      <w:bookmarkStart w:id="13" w:name="_Toc185850061"/>
      <w:bookmarkStart w:id="14" w:name="_Toc185850230"/>
      <w:bookmarkStart w:id="15" w:name="_Toc186253416"/>
      <w:bookmarkStart w:id="16" w:name="_Toc190074745"/>
      <w:bookmarkStart w:id="17" w:name="_Toc190154177"/>
      <w:bookmarkStart w:id="18" w:name="_Toc190247963"/>
      <w:bookmarkStart w:id="19" w:name="_Toc190250139"/>
      <w:bookmarkStart w:id="20" w:name="_Toc190488829"/>
      <w:bookmarkStart w:id="21" w:name="_Toc194720775"/>
      <w:bookmarkStart w:id="22" w:name="_Toc194897871"/>
      <w:r>
        <w:rPr>
          <w:sz w:val="24"/>
          <w:szCs w:val="24"/>
        </w:rPr>
        <w:t xml:space="preserve">    1.1.2  </w:t>
      </w:r>
      <w:r w:rsidR="008A49FF" w:rsidRPr="00A42903">
        <w:rPr>
          <w:sz w:val="24"/>
          <w:szCs w:val="24"/>
        </w:rPr>
        <w:t xml:space="preserve">Сроки </w:t>
      </w:r>
      <w:r w:rsidR="00462036" w:rsidRPr="00A42903">
        <w:rPr>
          <w:sz w:val="24"/>
          <w:szCs w:val="24"/>
        </w:rPr>
        <w:t xml:space="preserve">и объем </w:t>
      </w:r>
      <w:r w:rsidR="008A49FF" w:rsidRPr="00A42903">
        <w:rPr>
          <w:sz w:val="24"/>
          <w:szCs w:val="24"/>
        </w:rPr>
        <w:t xml:space="preserve">оказания услуг: </w:t>
      </w:r>
    </w:p>
    <w:p w:rsidR="00462036" w:rsidRPr="00A42903" w:rsidRDefault="00462036" w:rsidP="008A49FF">
      <w:pPr>
        <w:pStyle w:val="a"/>
        <w:numPr>
          <w:ilvl w:val="0"/>
          <w:numId w:val="0"/>
        </w:numPr>
        <w:spacing w:line="240" w:lineRule="auto"/>
        <w:ind w:firstLine="1134"/>
        <w:rPr>
          <w:iCs/>
          <w:sz w:val="24"/>
          <w:szCs w:val="24"/>
        </w:rPr>
      </w:pPr>
    </w:p>
    <w:p w:rsidR="00F9271B" w:rsidRPr="00AC0811" w:rsidRDefault="00462036" w:rsidP="00AC0811">
      <w:pPr>
        <w:pStyle w:val="a"/>
        <w:numPr>
          <w:ilvl w:val="0"/>
          <w:numId w:val="0"/>
        </w:numPr>
        <w:spacing w:line="240" w:lineRule="auto"/>
        <w:rPr>
          <w:iCs/>
          <w:sz w:val="24"/>
          <w:szCs w:val="24"/>
        </w:rPr>
      </w:pPr>
      <w:r w:rsidRPr="00A42903">
        <w:rPr>
          <w:iCs/>
          <w:sz w:val="24"/>
          <w:szCs w:val="24"/>
        </w:rPr>
        <w:t>Промежуточный а</w:t>
      </w:r>
      <w:r w:rsidR="00984099" w:rsidRPr="00A42903">
        <w:rPr>
          <w:iCs/>
          <w:sz w:val="24"/>
          <w:szCs w:val="24"/>
        </w:rPr>
        <w:t xml:space="preserve">удит </w:t>
      </w:r>
      <w:r w:rsidR="00984099" w:rsidRPr="00AC0811">
        <w:rPr>
          <w:iCs/>
          <w:sz w:val="24"/>
          <w:szCs w:val="24"/>
        </w:rPr>
        <w:t>бухгалтерской отчетности, подготовленной в соответствии с РСБУ</w:t>
      </w:r>
      <w:r w:rsidRPr="00AC0811">
        <w:rPr>
          <w:iCs/>
          <w:sz w:val="24"/>
          <w:szCs w:val="24"/>
        </w:rPr>
        <w:t>:</w:t>
      </w:r>
    </w:p>
    <w:p w:rsidR="00462036" w:rsidRPr="00AC0811" w:rsidRDefault="00462036" w:rsidP="008A49FF">
      <w:pPr>
        <w:pStyle w:val="a"/>
        <w:numPr>
          <w:ilvl w:val="0"/>
          <w:numId w:val="0"/>
        </w:numPr>
        <w:spacing w:line="240" w:lineRule="auto"/>
        <w:ind w:firstLine="1134"/>
        <w:rPr>
          <w:iCs/>
          <w:sz w:val="24"/>
          <w:szCs w:val="24"/>
        </w:rPr>
      </w:pPr>
      <w:r w:rsidRPr="00AC0811">
        <w:rPr>
          <w:iCs/>
          <w:sz w:val="24"/>
          <w:szCs w:val="24"/>
        </w:rPr>
        <w:t>-</w:t>
      </w:r>
      <w:r w:rsidR="00D154ED" w:rsidRPr="00AC0811">
        <w:rPr>
          <w:iCs/>
          <w:sz w:val="24"/>
          <w:szCs w:val="24"/>
        </w:rPr>
        <w:t xml:space="preserve"> за 9 месяцев 2019</w:t>
      </w:r>
      <w:r w:rsidRPr="00AC0811">
        <w:rPr>
          <w:iCs/>
          <w:sz w:val="24"/>
          <w:szCs w:val="24"/>
        </w:rPr>
        <w:t xml:space="preserve"> года – не позднее </w:t>
      </w:r>
      <w:r w:rsidR="00C52E53" w:rsidRPr="00AC0811">
        <w:rPr>
          <w:iCs/>
          <w:sz w:val="24"/>
          <w:szCs w:val="24"/>
        </w:rPr>
        <w:t>29 ноя</w:t>
      </w:r>
      <w:r w:rsidRPr="00AC0811">
        <w:rPr>
          <w:iCs/>
          <w:sz w:val="24"/>
          <w:szCs w:val="24"/>
        </w:rPr>
        <w:t>бря 201</w:t>
      </w:r>
      <w:r w:rsidR="00D154ED" w:rsidRPr="00AC0811">
        <w:rPr>
          <w:iCs/>
          <w:sz w:val="24"/>
          <w:szCs w:val="24"/>
        </w:rPr>
        <w:t>9</w:t>
      </w:r>
      <w:r w:rsidR="00CE367C" w:rsidRPr="00AC0811">
        <w:rPr>
          <w:iCs/>
          <w:sz w:val="24"/>
          <w:szCs w:val="24"/>
        </w:rPr>
        <w:t xml:space="preserve"> года.</w:t>
      </w:r>
    </w:p>
    <w:p w:rsidR="00CE367C" w:rsidRPr="00AC0811" w:rsidRDefault="008A49FF" w:rsidP="00AC0811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AC0811">
        <w:rPr>
          <w:iCs/>
          <w:sz w:val="24"/>
          <w:szCs w:val="24"/>
        </w:rPr>
        <w:t xml:space="preserve">Аудит </w:t>
      </w:r>
      <w:r w:rsidRPr="00AC0811">
        <w:rPr>
          <w:sz w:val="24"/>
          <w:szCs w:val="24"/>
        </w:rPr>
        <w:t>бухгалтерской отчетности, подготовленной в соответствии с РСБУ</w:t>
      </w:r>
      <w:r w:rsidR="00EF10E6" w:rsidRPr="00AC0811">
        <w:rPr>
          <w:sz w:val="24"/>
          <w:szCs w:val="24"/>
        </w:rPr>
        <w:t>:</w:t>
      </w:r>
    </w:p>
    <w:p w:rsidR="00AC0811" w:rsidRPr="00AC0811" w:rsidRDefault="00EF10E6" w:rsidP="00AC0811">
      <w:pPr>
        <w:pStyle w:val="a"/>
        <w:numPr>
          <w:ilvl w:val="0"/>
          <w:numId w:val="0"/>
        </w:numPr>
        <w:spacing w:line="240" w:lineRule="auto"/>
        <w:ind w:firstLine="1134"/>
        <w:rPr>
          <w:iCs/>
          <w:sz w:val="24"/>
          <w:szCs w:val="24"/>
        </w:rPr>
      </w:pPr>
      <w:r w:rsidRPr="00AC0811">
        <w:rPr>
          <w:iCs/>
          <w:sz w:val="24"/>
          <w:szCs w:val="24"/>
        </w:rPr>
        <w:t>- за</w:t>
      </w:r>
      <w:r w:rsidR="00D154ED" w:rsidRPr="00AC0811">
        <w:rPr>
          <w:iCs/>
          <w:sz w:val="24"/>
          <w:szCs w:val="24"/>
        </w:rPr>
        <w:t xml:space="preserve"> год, заканчивающий</w:t>
      </w:r>
      <w:r w:rsidR="00C52E53" w:rsidRPr="00AC0811">
        <w:rPr>
          <w:iCs/>
          <w:sz w:val="24"/>
          <w:szCs w:val="24"/>
        </w:rPr>
        <w:t>ся 31.12.2019 г. – не позднее 20</w:t>
      </w:r>
      <w:r w:rsidRPr="00AC0811">
        <w:rPr>
          <w:iCs/>
          <w:sz w:val="24"/>
          <w:szCs w:val="24"/>
        </w:rPr>
        <w:t xml:space="preserve"> </w:t>
      </w:r>
      <w:r w:rsidR="00D154ED" w:rsidRPr="00AC0811">
        <w:rPr>
          <w:iCs/>
          <w:sz w:val="24"/>
          <w:szCs w:val="24"/>
        </w:rPr>
        <w:t>февраля</w:t>
      </w:r>
      <w:r w:rsidRPr="00AC0811">
        <w:rPr>
          <w:iCs/>
          <w:sz w:val="24"/>
          <w:szCs w:val="24"/>
        </w:rPr>
        <w:t xml:space="preserve"> 20</w:t>
      </w:r>
      <w:r w:rsidR="00D154ED" w:rsidRPr="00AC0811">
        <w:rPr>
          <w:iCs/>
          <w:sz w:val="24"/>
          <w:szCs w:val="24"/>
        </w:rPr>
        <w:t xml:space="preserve">20 </w:t>
      </w:r>
      <w:r w:rsidR="00CE367C" w:rsidRPr="00AC0811">
        <w:rPr>
          <w:iCs/>
          <w:sz w:val="24"/>
          <w:szCs w:val="24"/>
        </w:rPr>
        <w:t>года.</w:t>
      </w:r>
    </w:p>
    <w:p w:rsidR="00AC0811" w:rsidRPr="00AC0811" w:rsidRDefault="00AC0811" w:rsidP="00AC0811">
      <w:pPr>
        <w:pStyle w:val="a"/>
        <w:numPr>
          <w:ilvl w:val="0"/>
          <w:numId w:val="0"/>
        </w:numPr>
        <w:spacing w:line="240" w:lineRule="auto"/>
        <w:rPr>
          <w:iCs/>
          <w:sz w:val="24"/>
          <w:szCs w:val="24"/>
        </w:rPr>
      </w:pPr>
      <w:r w:rsidRPr="00AC0811">
        <w:rPr>
          <w:iCs/>
          <w:sz w:val="24"/>
          <w:szCs w:val="24"/>
        </w:rPr>
        <w:t xml:space="preserve">    1.1.3</w:t>
      </w:r>
      <w:r w:rsidR="004B0AE0" w:rsidRPr="00AC0811">
        <w:rPr>
          <w:sz w:val="24"/>
          <w:szCs w:val="24"/>
        </w:rPr>
        <w:t xml:space="preserve"> </w:t>
      </w:r>
      <w:r w:rsidRPr="00AC0811">
        <w:rPr>
          <w:sz w:val="24"/>
          <w:szCs w:val="24"/>
        </w:rPr>
        <w:t xml:space="preserve"> </w:t>
      </w:r>
      <w:r w:rsidR="00EF10E6" w:rsidRPr="00AC0811">
        <w:rPr>
          <w:sz w:val="24"/>
          <w:szCs w:val="24"/>
        </w:rPr>
        <w:t>Заключение договора:</w:t>
      </w:r>
      <w:r w:rsidR="00EF10E6" w:rsidRPr="00A42903">
        <w:rPr>
          <w:sz w:val="24"/>
          <w:szCs w:val="24"/>
        </w:rPr>
        <w:t xml:space="preserve"> </w:t>
      </w:r>
    </w:p>
    <w:p w:rsidR="004546B5" w:rsidRPr="00AC0811" w:rsidRDefault="00EF10E6" w:rsidP="00AC0811">
      <w:pPr>
        <w:ind w:firstLine="0"/>
        <w:rPr>
          <w:b/>
        </w:rPr>
      </w:pPr>
      <w:r w:rsidRPr="00A42903">
        <w:rPr>
          <w:snapToGrid/>
          <w:sz w:val="24"/>
          <w:szCs w:val="24"/>
        </w:rPr>
        <w:t xml:space="preserve">Договор с аудитором заключается ежегодно при условии наступления совокупности следующих обстоятельств, представляющих собой </w:t>
      </w:r>
      <w:r w:rsidR="004546B5" w:rsidRPr="00A42903">
        <w:rPr>
          <w:snapToGrid/>
          <w:sz w:val="24"/>
          <w:szCs w:val="24"/>
        </w:rPr>
        <w:t>отлагательное условие:</w:t>
      </w:r>
    </w:p>
    <w:p w:rsidR="004546B5" w:rsidRPr="00AC0811" w:rsidRDefault="004546B5" w:rsidP="001C5CE8">
      <w:pPr>
        <w:pStyle w:val="a"/>
        <w:numPr>
          <w:ilvl w:val="0"/>
          <w:numId w:val="0"/>
        </w:numPr>
        <w:spacing w:line="240" w:lineRule="auto"/>
        <w:ind w:firstLine="1134"/>
        <w:rPr>
          <w:snapToGrid/>
          <w:sz w:val="24"/>
          <w:szCs w:val="24"/>
        </w:rPr>
      </w:pPr>
      <w:r w:rsidRPr="00AC0811">
        <w:rPr>
          <w:snapToGrid/>
          <w:sz w:val="24"/>
          <w:szCs w:val="24"/>
        </w:rPr>
        <w:t xml:space="preserve">- вступление в силу решения общего собрания акционеров соответствующего ДЗО </w:t>
      </w:r>
      <w:r w:rsidR="00DA7844" w:rsidRPr="00AC0811">
        <w:rPr>
          <w:snapToGrid/>
          <w:sz w:val="24"/>
          <w:szCs w:val="24"/>
        </w:rPr>
        <w:t>П</w:t>
      </w:r>
      <w:r w:rsidRPr="00AC0811">
        <w:rPr>
          <w:snapToGrid/>
          <w:sz w:val="24"/>
          <w:szCs w:val="24"/>
        </w:rPr>
        <w:t>АО «</w:t>
      </w:r>
      <w:proofErr w:type="spellStart"/>
      <w:r w:rsidRPr="00AC0811">
        <w:rPr>
          <w:snapToGrid/>
          <w:sz w:val="24"/>
          <w:szCs w:val="24"/>
        </w:rPr>
        <w:t>Россети</w:t>
      </w:r>
      <w:proofErr w:type="spellEnd"/>
      <w:r w:rsidRPr="00AC0811">
        <w:rPr>
          <w:snapToGrid/>
          <w:sz w:val="24"/>
          <w:szCs w:val="24"/>
        </w:rPr>
        <w:t xml:space="preserve">» об утверждении участника открытого конкурса аудитором ДЗО </w:t>
      </w:r>
      <w:r w:rsidR="00DA7844" w:rsidRPr="00AC0811">
        <w:rPr>
          <w:snapToGrid/>
          <w:sz w:val="24"/>
          <w:szCs w:val="24"/>
        </w:rPr>
        <w:t>П</w:t>
      </w:r>
      <w:r w:rsidRPr="00AC0811">
        <w:rPr>
          <w:snapToGrid/>
          <w:sz w:val="24"/>
          <w:szCs w:val="24"/>
        </w:rPr>
        <w:t>АО «</w:t>
      </w:r>
      <w:proofErr w:type="spellStart"/>
      <w:r w:rsidRPr="00AC0811">
        <w:rPr>
          <w:snapToGrid/>
          <w:sz w:val="24"/>
          <w:szCs w:val="24"/>
        </w:rPr>
        <w:t>Россети</w:t>
      </w:r>
      <w:proofErr w:type="spellEnd"/>
      <w:r w:rsidRPr="00AC0811">
        <w:rPr>
          <w:snapToGrid/>
          <w:sz w:val="24"/>
          <w:szCs w:val="24"/>
        </w:rPr>
        <w:t xml:space="preserve">» в отношении подлежащей аудиту отчетности ДЗО </w:t>
      </w:r>
      <w:r w:rsidR="00DA7844" w:rsidRPr="00AC0811">
        <w:rPr>
          <w:snapToGrid/>
          <w:sz w:val="24"/>
          <w:szCs w:val="24"/>
        </w:rPr>
        <w:t>П</w:t>
      </w:r>
      <w:r w:rsidRPr="00AC0811">
        <w:rPr>
          <w:snapToGrid/>
          <w:sz w:val="24"/>
          <w:szCs w:val="24"/>
        </w:rPr>
        <w:t>АО «</w:t>
      </w:r>
      <w:proofErr w:type="spellStart"/>
      <w:r w:rsidRPr="00AC0811">
        <w:rPr>
          <w:snapToGrid/>
          <w:sz w:val="24"/>
          <w:szCs w:val="24"/>
        </w:rPr>
        <w:t>Россети</w:t>
      </w:r>
      <w:proofErr w:type="spellEnd"/>
      <w:r w:rsidRPr="00AC0811">
        <w:rPr>
          <w:snapToGrid/>
          <w:sz w:val="24"/>
          <w:szCs w:val="24"/>
        </w:rPr>
        <w:t>» за соответствующий год,</w:t>
      </w:r>
    </w:p>
    <w:p w:rsidR="00EF10E6" w:rsidRPr="00A42903" w:rsidRDefault="004546B5" w:rsidP="001C5CE8">
      <w:pPr>
        <w:pStyle w:val="a"/>
        <w:numPr>
          <w:ilvl w:val="0"/>
          <w:numId w:val="0"/>
        </w:numPr>
        <w:spacing w:line="240" w:lineRule="auto"/>
        <w:ind w:firstLine="1134"/>
        <w:rPr>
          <w:snapToGrid/>
        </w:rPr>
      </w:pPr>
      <w:r w:rsidRPr="00AC0811">
        <w:rPr>
          <w:snapToGrid/>
          <w:sz w:val="24"/>
          <w:szCs w:val="24"/>
        </w:rPr>
        <w:t xml:space="preserve">- вступление в силу решения Совета директоров соответствующего ДЗО </w:t>
      </w:r>
      <w:r w:rsidR="00DA7844" w:rsidRPr="00AC0811">
        <w:rPr>
          <w:snapToGrid/>
          <w:sz w:val="24"/>
          <w:szCs w:val="24"/>
        </w:rPr>
        <w:t>П</w:t>
      </w:r>
      <w:r w:rsidRPr="00AC0811">
        <w:rPr>
          <w:snapToGrid/>
          <w:sz w:val="24"/>
          <w:szCs w:val="24"/>
        </w:rPr>
        <w:t>АО «</w:t>
      </w:r>
      <w:proofErr w:type="spellStart"/>
      <w:r w:rsidRPr="00AC0811">
        <w:rPr>
          <w:snapToGrid/>
          <w:sz w:val="24"/>
          <w:szCs w:val="24"/>
        </w:rPr>
        <w:t>Россети</w:t>
      </w:r>
      <w:proofErr w:type="spellEnd"/>
      <w:r w:rsidRPr="00AC0811">
        <w:rPr>
          <w:snapToGrid/>
          <w:sz w:val="24"/>
          <w:szCs w:val="24"/>
        </w:rPr>
        <w:t xml:space="preserve">» об утверждении размера оплаты услуг аудитора для проведения аудита отчетности ДЗО </w:t>
      </w:r>
      <w:r w:rsidR="00DA7844" w:rsidRPr="00AC0811">
        <w:rPr>
          <w:snapToGrid/>
          <w:sz w:val="24"/>
          <w:szCs w:val="24"/>
        </w:rPr>
        <w:t>П</w:t>
      </w:r>
      <w:r w:rsidRPr="00AC0811">
        <w:rPr>
          <w:snapToGrid/>
          <w:sz w:val="24"/>
          <w:szCs w:val="24"/>
        </w:rPr>
        <w:t>АО «</w:t>
      </w:r>
      <w:proofErr w:type="spellStart"/>
      <w:r w:rsidRPr="00AC0811">
        <w:rPr>
          <w:snapToGrid/>
          <w:sz w:val="24"/>
          <w:szCs w:val="24"/>
        </w:rPr>
        <w:t>Россети</w:t>
      </w:r>
      <w:proofErr w:type="spellEnd"/>
      <w:r w:rsidRPr="00AC0811">
        <w:rPr>
          <w:snapToGrid/>
          <w:sz w:val="24"/>
          <w:szCs w:val="24"/>
        </w:rPr>
        <w:t>» за соответствующий год.</w:t>
      </w:r>
    </w:p>
    <w:p w:rsidR="008A49FF" w:rsidRPr="00A42903" w:rsidRDefault="00AC0811" w:rsidP="00AC0811">
      <w:pPr>
        <w:pStyle w:val="2"/>
        <w:numPr>
          <w:ilvl w:val="0"/>
          <w:numId w:val="0"/>
        </w:numPr>
        <w:ind w:left="992"/>
        <w:jc w:val="both"/>
        <w:rPr>
          <w:sz w:val="24"/>
          <w:szCs w:val="24"/>
        </w:rPr>
      </w:pPr>
      <w:bookmarkStart w:id="23" w:name="_Toc373763603"/>
      <w:bookmarkStart w:id="24" w:name="_Toc373943270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sz w:val="24"/>
          <w:szCs w:val="24"/>
        </w:rPr>
        <w:t xml:space="preserve">1.2.    </w:t>
      </w:r>
      <w:r w:rsidR="008A49FF" w:rsidRPr="00A42903">
        <w:rPr>
          <w:sz w:val="24"/>
          <w:szCs w:val="24"/>
        </w:rPr>
        <w:t>Описание и характеристика услуг</w:t>
      </w:r>
      <w:bookmarkEnd w:id="23"/>
      <w:bookmarkEnd w:id="24"/>
    </w:p>
    <w:p w:rsidR="008A49FF" w:rsidRPr="00271C64" w:rsidRDefault="00271C64" w:rsidP="001C5CE8">
      <w:pPr>
        <w:spacing w:line="240" w:lineRule="auto"/>
        <w:rPr>
          <w:sz w:val="24"/>
          <w:szCs w:val="24"/>
        </w:rPr>
      </w:pPr>
      <w:r w:rsidRPr="00271C64">
        <w:rPr>
          <w:iCs/>
          <w:sz w:val="24"/>
          <w:szCs w:val="24"/>
        </w:rPr>
        <w:t>Аудит бухгалтерской отчетности, подготовленной в соответствии с РСБУ, проводится в два этапа: по итогам 9 месяцев и года в целом.</w:t>
      </w:r>
    </w:p>
    <w:p w:rsidR="008324CD" w:rsidRPr="00271C64" w:rsidRDefault="008A49FF" w:rsidP="001C5CE8">
      <w:pPr>
        <w:pStyle w:val="a"/>
        <w:numPr>
          <w:ilvl w:val="0"/>
          <w:numId w:val="0"/>
        </w:numPr>
        <w:tabs>
          <w:tab w:val="num" w:pos="0"/>
          <w:tab w:val="left" w:pos="1134"/>
          <w:tab w:val="num" w:pos="1560"/>
        </w:tabs>
        <w:spacing w:line="240" w:lineRule="auto"/>
        <w:ind w:firstLine="1134"/>
        <w:rPr>
          <w:iCs/>
          <w:sz w:val="24"/>
          <w:szCs w:val="24"/>
        </w:rPr>
      </w:pPr>
      <w:r w:rsidRPr="00271C64">
        <w:rPr>
          <w:iCs/>
          <w:sz w:val="24"/>
          <w:szCs w:val="24"/>
        </w:rPr>
        <w:t>В рамках услуг в соответствии с заключаемым договором аудитором должен быть проведен:</w:t>
      </w:r>
      <w:r w:rsidR="00271C64">
        <w:rPr>
          <w:iCs/>
          <w:sz w:val="24"/>
          <w:szCs w:val="24"/>
        </w:rPr>
        <w:t xml:space="preserve"> </w:t>
      </w:r>
      <w:r w:rsidR="006362CD" w:rsidRPr="00271C64">
        <w:rPr>
          <w:iCs/>
          <w:sz w:val="24"/>
          <w:szCs w:val="24"/>
        </w:rPr>
        <w:t>А</w:t>
      </w:r>
      <w:r w:rsidRPr="00271C64">
        <w:rPr>
          <w:iCs/>
          <w:sz w:val="24"/>
          <w:szCs w:val="24"/>
        </w:rPr>
        <w:t>удит бухгалтерской отчетности, подготовленной в соответствии с РСБУ</w:t>
      </w:r>
      <w:r w:rsidR="008324CD" w:rsidRPr="00271C64">
        <w:rPr>
          <w:iCs/>
          <w:sz w:val="24"/>
          <w:szCs w:val="24"/>
        </w:rPr>
        <w:t>:</w:t>
      </w:r>
      <w:r w:rsidRPr="00271C64">
        <w:rPr>
          <w:iCs/>
          <w:sz w:val="24"/>
          <w:szCs w:val="24"/>
        </w:rPr>
        <w:t xml:space="preserve"> </w:t>
      </w:r>
    </w:p>
    <w:p w:rsidR="008A49FF" w:rsidRDefault="008324CD" w:rsidP="001C5CE8">
      <w:pPr>
        <w:pStyle w:val="a"/>
        <w:numPr>
          <w:ilvl w:val="0"/>
          <w:numId w:val="0"/>
        </w:numPr>
        <w:spacing w:line="240" w:lineRule="auto"/>
        <w:ind w:firstLine="1134"/>
        <w:rPr>
          <w:iCs/>
          <w:sz w:val="24"/>
          <w:szCs w:val="24"/>
        </w:rPr>
      </w:pPr>
      <w:r w:rsidRPr="00271C64">
        <w:rPr>
          <w:iCs/>
          <w:sz w:val="24"/>
          <w:szCs w:val="24"/>
        </w:rPr>
        <w:t xml:space="preserve">- за </w:t>
      </w:r>
      <w:r w:rsidR="004A45DA" w:rsidRPr="00271C64">
        <w:rPr>
          <w:iCs/>
          <w:sz w:val="24"/>
          <w:szCs w:val="24"/>
        </w:rPr>
        <w:t>9 месяцев 201</w:t>
      </w:r>
      <w:r w:rsidR="00271C64">
        <w:rPr>
          <w:iCs/>
          <w:sz w:val="24"/>
          <w:szCs w:val="24"/>
        </w:rPr>
        <w:t>9</w:t>
      </w:r>
      <w:r w:rsidR="004A45DA" w:rsidRPr="00271C64">
        <w:rPr>
          <w:iCs/>
          <w:sz w:val="24"/>
          <w:szCs w:val="24"/>
        </w:rPr>
        <w:t xml:space="preserve"> года</w:t>
      </w:r>
      <w:r w:rsidR="00271C64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201</w:t>
      </w:r>
      <w:r w:rsidR="005A11D0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 год в целом</w:t>
      </w:r>
      <w:r w:rsidR="00271C64">
        <w:rPr>
          <w:iCs/>
          <w:sz w:val="24"/>
          <w:szCs w:val="24"/>
        </w:rPr>
        <w:t>.</w:t>
      </w:r>
    </w:p>
    <w:p w:rsidR="008A49FF" w:rsidRDefault="008A49FF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D22239">
        <w:rPr>
          <w:sz w:val="24"/>
          <w:szCs w:val="24"/>
        </w:rPr>
        <w:t xml:space="preserve">По результатам Аудита аудитор должен выразить мнение о достоверности во всех существенных аспектах </w:t>
      </w:r>
      <w:r w:rsidR="003E7560">
        <w:rPr>
          <w:sz w:val="24"/>
          <w:szCs w:val="24"/>
        </w:rPr>
        <w:t xml:space="preserve">информации, содержащейся в бухгалтерской </w:t>
      </w:r>
      <w:r w:rsidR="00CE2D5B">
        <w:rPr>
          <w:sz w:val="24"/>
          <w:szCs w:val="24"/>
        </w:rPr>
        <w:t>финансовой</w:t>
      </w:r>
      <w:r w:rsidR="003E7560">
        <w:rPr>
          <w:sz w:val="24"/>
          <w:szCs w:val="24"/>
        </w:rPr>
        <w:t xml:space="preserve"> отчетности</w:t>
      </w:r>
      <w:r w:rsidRPr="00D22239">
        <w:rPr>
          <w:sz w:val="24"/>
          <w:szCs w:val="24"/>
        </w:rPr>
        <w:t>.</w:t>
      </w:r>
    </w:p>
    <w:p w:rsidR="006611FB" w:rsidRPr="00B9255A" w:rsidRDefault="006611FB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B9255A">
        <w:rPr>
          <w:sz w:val="24"/>
          <w:szCs w:val="24"/>
        </w:rPr>
        <w:t xml:space="preserve">Техническое предложение аудиторской организации должно содержать: </w:t>
      </w:r>
    </w:p>
    <w:p w:rsidR="0021247F" w:rsidRDefault="0021247F" w:rsidP="002D2303">
      <w:pPr>
        <w:pStyle w:val="a6"/>
        <w:numPr>
          <w:ilvl w:val="0"/>
          <w:numId w:val="11"/>
        </w:numPr>
        <w:autoSpaceDE w:val="0"/>
        <w:autoSpaceDN w:val="0"/>
        <w:adjustRightInd w:val="0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611FB" w:rsidRPr="0021247F">
        <w:rPr>
          <w:sz w:val="24"/>
          <w:szCs w:val="24"/>
        </w:rPr>
        <w:t xml:space="preserve">описание подхода к проведению аудита, в том числе методологического, а </w:t>
      </w:r>
      <w:r>
        <w:rPr>
          <w:sz w:val="24"/>
          <w:szCs w:val="24"/>
        </w:rPr>
        <w:t xml:space="preserve"> </w:t>
      </w:r>
    </w:p>
    <w:p w:rsidR="0021247F" w:rsidRDefault="0021247F" w:rsidP="002D2303">
      <w:pPr>
        <w:pStyle w:val="a6"/>
        <w:autoSpaceDE w:val="0"/>
        <w:autoSpaceDN w:val="0"/>
        <w:adjustRightInd w:val="0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611FB" w:rsidRPr="0021247F">
        <w:rPr>
          <w:sz w:val="24"/>
          <w:szCs w:val="24"/>
        </w:rPr>
        <w:t xml:space="preserve">также описание функциональных и качественных </w:t>
      </w:r>
      <w:proofErr w:type="gramStart"/>
      <w:r w:rsidR="006611FB" w:rsidRPr="0021247F">
        <w:rPr>
          <w:sz w:val="24"/>
          <w:szCs w:val="24"/>
        </w:rPr>
        <w:t>характеристиках</w:t>
      </w:r>
      <w:proofErr w:type="gramEnd"/>
      <w:r w:rsidR="006611FB" w:rsidRPr="0021247F">
        <w:rPr>
          <w:sz w:val="24"/>
          <w:szCs w:val="24"/>
        </w:rPr>
        <w:t xml:space="preserve"> оказания </w:t>
      </w:r>
    </w:p>
    <w:p w:rsidR="006611FB" w:rsidRPr="0021247F" w:rsidRDefault="0021247F" w:rsidP="002D2303">
      <w:pPr>
        <w:pStyle w:val="a6"/>
        <w:autoSpaceDE w:val="0"/>
        <w:autoSpaceDN w:val="0"/>
        <w:adjustRightInd w:val="0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611FB" w:rsidRPr="0021247F">
        <w:rPr>
          <w:sz w:val="24"/>
          <w:szCs w:val="24"/>
        </w:rPr>
        <w:t>аудиторских услуг;</w:t>
      </w:r>
    </w:p>
    <w:p w:rsidR="006611FB" w:rsidRPr="0021247F" w:rsidRDefault="0021247F" w:rsidP="002D2303">
      <w:pPr>
        <w:pStyle w:val="a6"/>
        <w:numPr>
          <w:ilvl w:val="0"/>
          <w:numId w:val="11"/>
        </w:numPr>
        <w:autoSpaceDE w:val="0"/>
        <w:autoSpaceDN w:val="0"/>
        <w:adjustRightInd w:val="0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611FB" w:rsidRPr="0021247F">
        <w:rPr>
          <w:sz w:val="24"/>
          <w:szCs w:val="24"/>
        </w:rPr>
        <w:t>план-график осуществления и проведения аудита.</w:t>
      </w:r>
    </w:p>
    <w:p w:rsidR="008A49FF" w:rsidRPr="009E24AA" w:rsidRDefault="008A49FF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CE2D5B" w:rsidRDefault="00CE2D5B" w:rsidP="00011E56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Техническое предложение коллективного участника должно содержать</w:t>
      </w:r>
      <w:r w:rsidRPr="00CE2D5B">
        <w:rPr>
          <w:sz w:val="24"/>
          <w:szCs w:val="24"/>
        </w:rPr>
        <w:t xml:space="preserve">; </w:t>
      </w:r>
    </w:p>
    <w:p w:rsidR="00CE2D5B" w:rsidRDefault="00CE2D5B" w:rsidP="00F62AD8">
      <w:pPr>
        <w:pStyle w:val="a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Описание единого для всех членов коллективного участника подхода к проведению аудита, в том числе единого методологического подхода, обеспечивающего формирование единой позиции всех членов коллективного участника по возникающим в ходе аудита вопросам учета и отчетности, а также описание функциональных и качественных характеристик оказания аудиторских услуг</w:t>
      </w:r>
      <w:r w:rsidRPr="00CE2D5B">
        <w:rPr>
          <w:sz w:val="24"/>
          <w:szCs w:val="24"/>
        </w:rPr>
        <w:t>;</w:t>
      </w:r>
    </w:p>
    <w:p w:rsidR="00CE2D5B" w:rsidRDefault="00CE2D5B" w:rsidP="00F62AD8">
      <w:pPr>
        <w:pStyle w:val="a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План-график осуществления и проведения аудита</w:t>
      </w:r>
      <w:r w:rsidRPr="00CE2D5B">
        <w:rPr>
          <w:sz w:val="24"/>
          <w:szCs w:val="24"/>
        </w:rPr>
        <w:t>;</w:t>
      </w:r>
    </w:p>
    <w:p w:rsidR="00CE2D5B" w:rsidRDefault="00CE2D5B" w:rsidP="001C5CE8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</w:p>
    <w:p w:rsidR="008A49FF" w:rsidRPr="008868B8" w:rsidRDefault="008A49FF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 завершению каждого из этапов Аудиторской проверки Исполнитель направляет в адрес Заказчика Письменную информацию (аудиторский отчет), акт об оказании услуг</w:t>
      </w:r>
      <w:r w:rsidR="0055785A">
        <w:rPr>
          <w:sz w:val="24"/>
          <w:szCs w:val="24"/>
        </w:rPr>
        <w:t xml:space="preserve">, </w:t>
      </w:r>
      <w:r w:rsidR="0055785A" w:rsidRPr="002B49F8">
        <w:rPr>
          <w:sz w:val="24"/>
          <w:szCs w:val="24"/>
        </w:rPr>
        <w:t>счет-фактуру</w:t>
      </w:r>
      <w:r w:rsidRPr="002B49F8">
        <w:rPr>
          <w:sz w:val="24"/>
          <w:szCs w:val="24"/>
        </w:rPr>
        <w:t xml:space="preserve"> и счет на оплату услуг (требования к Пис</w:t>
      </w:r>
      <w:r w:rsidR="008B6F3B" w:rsidRPr="002B49F8">
        <w:rPr>
          <w:sz w:val="24"/>
          <w:szCs w:val="24"/>
        </w:rPr>
        <w:t>ь</w:t>
      </w:r>
      <w:r w:rsidRPr="002B49F8">
        <w:rPr>
          <w:sz w:val="24"/>
          <w:szCs w:val="24"/>
        </w:rPr>
        <w:t>менной информации (аудиторскому</w:t>
      </w:r>
      <w:r>
        <w:rPr>
          <w:sz w:val="24"/>
          <w:szCs w:val="24"/>
        </w:rPr>
        <w:t xml:space="preserve"> отчету) представлены в Приложении № 1 к данному Техническому заданию).</w:t>
      </w:r>
    </w:p>
    <w:p w:rsidR="008A49FF" w:rsidRPr="008868B8" w:rsidRDefault="008A49FF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F7772" w:rsidRPr="00FF7772" w:rsidRDefault="00FF7772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FF7772">
        <w:rPr>
          <w:sz w:val="24"/>
          <w:szCs w:val="24"/>
        </w:rPr>
        <w:t xml:space="preserve">Аудиторское заключение должно быть составлено в соответствии с международными стандартами аудита (MCA), введенными в действие на территории </w:t>
      </w:r>
      <w:r w:rsidRPr="00FF7772">
        <w:rPr>
          <w:sz w:val="24"/>
          <w:szCs w:val="24"/>
        </w:rPr>
        <w:lastRenderedPageBreak/>
        <w:t xml:space="preserve">Российской Федерации приказами Министерства Финансов Российской Федерации от 24 октября 2016 г. № 192н и от 09 ноября 2016 №207н. </w:t>
      </w:r>
    </w:p>
    <w:p w:rsidR="00FF7772" w:rsidRDefault="00FF7772" w:rsidP="001C5CE8">
      <w:pPr>
        <w:pStyle w:val="a6"/>
        <w:jc w:val="both"/>
        <w:rPr>
          <w:sz w:val="24"/>
          <w:szCs w:val="24"/>
        </w:rPr>
      </w:pPr>
    </w:p>
    <w:p w:rsidR="008A49FF" w:rsidRPr="003A64A7" w:rsidRDefault="008A49FF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3A64A7">
        <w:rPr>
          <w:sz w:val="24"/>
          <w:szCs w:val="24"/>
        </w:rPr>
        <w:t>По итогам Аудита аудитор должен подготовить аудиторское заключение для его представления всем заинтересованным пользователям</w:t>
      </w:r>
      <w:r w:rsidR="006362CD">
        <w:rPr>
          <w:sz w:val="24"/>
          <w:szCs w:val="24"/>
        </w:rPr>
        <w:t>, в том числе международным фондовым биржам</w:t>
      </w:r>
      <w:r w:rsidRPr="003A64A7">
        <w:rPr>
          <w:sz w:val="24"/>
          <w:szCs w:val="24"/>
        </w:rPr>
        <w:t xml:space="preserve">, основываясь на </w:t>
      </w:r>
      <w:r w:rsidR="006362CD">
        <w:rPr>
          <w:sz w:val="24"/>
          <w:szCs w:val="24"/>
        </w:rPr>
        <w:t xml:space="preserve">российских и/или </w:t>
      </w:r>
      <w:r w:rsidRPr="003A64A7">
        <w:rPr>
          <w:sz w:val="24"/>
          <w:szCs w:val="24"/>
        </w:rPr>
        <w:t xml:space="preserve">международных стандартах аудиторской деятельности.    </w:t>
      </w:r>
    </w:p>
    <w:p w:rsidR="008A49FF" w:rsidRPr="009E24AA" w:rsidRDefault="008A49FF" w:rsidP="001C5CE8">
      <w:pPr>
        <w:pStyle w:val="-3"/>
        <w:numPr>
          <w:ilvl w:val="2"/>
          <w:numId w:val="0"/>
        </w:numPr>
        <w:tabs>
          <w:tab w:val="num" w:pos="1418"/>
        </w:tabs>
        <w:rPr>
          <w:sz w:val="24"/>
          <w:szCs w:val="24"/>
        </w:rPr>
      </w:pPr>
      <w:r w:rsidRPr="009E24AA">
        <w:rPr>
          <w:sz w:val="24"/>
          <w:szCs w:val="24"/>
        </w:rPr>
        <w:t xml:space="preserve"> </w:t>
      </w:r>
    </w:p>
    <w:p w:rsidR="008A49FF" w:rsidRPr="00AB1FC0" w:rsidRDefault="008A49FF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AB1FC0">
        <w:rPr>
          <w:sz w:val="24"/>
          <w:szCs w:val="24"/>
        </w:rPr>
        <w:t xml:space="preserve">В состав </w:t>
      </w:r>
      <w:r>
        <w:rPr>
          <w:sz w:val="24"/>
          <w:szCs w:val="24"/>
        </w:rPr>
        <w:t>бухгалтерской</w:t>
      </w:r>
      <w:r w:rsidRPr="00AB1FC0">
        <w:rPr>
          <w:sz w:val="24"/>
          <w:szCs w:val="24"/>
        </w:rPr>
        <w:t xml:space="preserve"> отчетности</w:t>
      </w:r>
      <w:r w:rsidR="008B6F3B">
        <w:rPr>
          <w:sz w:val="24"/>
          <w:szCs w:val="24"/>
        </w:rPr>
        <w:t>, подготовленной</w:t>
      </w:r>
      <w:r w:rsidRPr="00AB1FC0">
        <w:rPr>
          <w:sz w:val="24"/>
          <w:szCs w:val="24"/>
        </w:rPr>
        <w:t xml:space="preserve"> по РСБУ</w:t>
      </w:r>
      <w:r w:rsidR="008B6F3B">
        <w:rPr>
          <w:sz w:val="24"/>
          <w:szCs w:val="24"/>
        </w:rPr>
        <w:t>,</w:t>
      </w:r>
      <w:r w:rsidRPr="00AB1FC0">
        <w:rPr>
          <w:sz w:val="24"/>
          <w:szCs w:val="24"/>
        </w:rPr>
        <w:t xml:space="preserve"> </w:t>
      </w:r>
      <w:r w:rsidR="00B12BA0">
        <w:rPr>
          <w:sz w:val="24"/>
          <w:szCs w:val="24"/>
        </w:rPr>
        <w:t xml:space="preserve">передаваемой Исполнителю в рамках договора на оказание аудиторских услуг, </w:t>
      </w:r>
      <w:r w:rsidRPr="00AB1FC0">
        <w:rPr>
          <w:sz w:val="24"/>
          <w:szCs w:val="24"/>
        </w:rPr>
        <w:t>входят бухгалтерский баланс, отчет о</w:t>
      </w:r>
      <w:r w:rsidRPr="008868B8"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финансовых результатах</w:t>
      </w:r>
      <w:r w:rsidR="0021247F">
        <w:rPr>
          <w:sz w:val="24"/>
          <w:szCs w:val="24"/>
        </w:rPr>
        <w:t xml:space="preserve"> и приложения к ним</w:t>
      </w:r>
      <w:r>
        <w:rPr>
          <w:sz w:val="24"/>
          <w:szCs w:val="24"/>
        </w:rPr>
        <w:t>,</w:t>
      </w:r>
      <w:r w:rsidRPr="00AB1FC0">
        <w:rPr>
          <w:sz w:val="24"/>
          <w:szCs w:val="24"/>
        </w:rPr>
        <w:t xml:space="preserve"> предусмотренные нормативными актами, </w:t>
      </w:r>
      <w:r>
        <w:rPr>
          <w:sz w:val="24"/>
          <w:szCs w:val="24"/>
        </w:rPr>
        <w:t xml:space="preserve">и </w:t>
      </w:r>
      <w:r w:rsidRPr="00AB1FC0">
        <w:rPr>
          <w:sz w:val="24"/>
          <w:szCs w:val="24"/>
        </w:rPr>
        <w:t>поясн</w:t>
      </w:r>
      <w:r>
        <w:rPr>
          <w:sz w:val="24"/>
          <w:szCs w:val="24"/>
        </w:rPr>
        <w:t>ения к вышеперечисленным отчетам</w:t>
      </w:r>
      <w:r w:rsidRPr="00AB1FC0">
        <w:rPr>
          <w:sz w:val="24"/>
          <w:szCs w:val="24"/>
        </w:rPr>
        <w:t xml:space="preserve">. </w:t>
      </w:r>
    </w:p>
    <w:p w:rsidR="008A49FF" w:rsidRPr="00AB1FC0" w:rsidRDefault="008A49FF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8A49FF" w:rsidRDefault="008A49FF" w:rsidP="001C5CE8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7975E9">
        <w:rPr>
          <w:sz w:val="24"/>
          <w:szCs w:val="24"/>
        </w:rPr>
        <w:t xml:space="preserve">Услуги, являющиеся предметом </w:t>
      </w:r>
      <w:r w:rsidRPr="002D7F18">
        <w:rPr>
          <w:sz w:val="24"/>
          <w:szCs w:val="24"/>
        </w:rPr>
        <w:t>открытых конкурентных переговоров</w:t>
      </w:r>
      <w:r w:rsidRPr="007975E9">
        <w:rPr>
          <w:sz w:val="24"/>
          <w:szCs w:val="24"/>
        </w:rPr>
        <w:t xml:space="preserve">, должны быть оказаны лично участником Конкурса, который будет признан победителем по результатам </w:t>
      </w:r>
      <w:r w:rsidRPr="002D7F18">
        <w:rPr>
          <w:sz w:val="24"/>
          <w:szCs w:val="24"/>
        </w:rPr>
        <w:t>открытых конкурентных переговоров</w:t>
      </w:r>
      <w:r w:rsidRPr="007975E9">
        <w:rPr>
          <w:sz w:val="24"/>
          <w:szCs w:val="24"/>
        </w:rPr>
        <w:t xml:space="preserve">. </w:t>
      </w:r>
      <w:r w:rsidR="002801FE" w:rsidRPr="002801FE">
        <w:rPr>
          <w:sz w:val="24"/>
          <w:szCs w:val="24"/>
        </w:rPr>
        <w:t xml:space="preserve">Привлечение субподрядных организаций для оказания услуг допустимо только по письменному согласованию </w:t>
      </w:r>
      <w:r w:rsidR="00F10D5B">
        <w:rPr>
          <w:sz w:val="24"/>
          <w:szCs w:val="24"/>
        </w:rPr>
        <w:t>с заказчиком</w:t>
      </w:r>
      <w:r w:rsidR="00B12BA0">
        <w:rPr>
          <w:sz w:val="24"/>
          <w:szCs w:val="24"/>
        </w:rPr>
        <w:t>.</w:t>
      </w:r>
    </w:p>
    <w:p w:rsidR="008A49FF" w:rsidRPr="006164A1" w:rsidRDefault="008A49FF" w:rsidP="001C5CE8">
      <w:pPr>
        <w:pStyle w:val="a"/>
        <w:numPr>
          <w:ilvl w:val="0"/>
          <w:numId w:val="0"/>
        </w:numPr>
        <w:tabs>
          <w:tab w:val="num" w:pos="0"/>
          <w:tab w:val="left" w:pos="1134"/>
          <w:tab w:val="num" w:pos="1560"/>
        </w:tabs>
        <w:spacing w:line="240" w:lineRule="auto"/>
        <w:ind w:left="284"/>
        <w:rPr>
          <w:sz w:val="24"/>
          <w:szCs w:val="24"/>
        </w:rPr>
      </w:pPr>
      <w:r w:rsidRPr="006164A1">
        <w:rPr>
          <w:sz w:val="24"/>
          <w:szCs w:val="24"/>
        </w:rPr>
        <w:t xml:space="preserve">Услуги оказываются с учетом накопленного опыта по аудиту бухгалтерской отчетности, подготовленной в соответствии с </w:t>
      </w:r>
      <w:r w:rsidR="006164A1">
        <w:rPr>
          <w:sz w:val="24"/>
          <w:szCs w:val="24"/>
        </w:rPr>
        <w:t>РСБУ.</w:t>
      </w:r>
    </w:p>
    <w:p w:rsidR="008A49FF" w:rsidRDefault="008A49FF" w:rsidP="00D41ACB">
      <w:pPr>
        <w:pStyle w:val="a"/>
        <w:tabs>
          <w:tab w:val="num" w:pos="0"/>
          <w:tab w:val="left" w:pos="1134"/>
        </w:tabs>
        <w:spacing w:line="240" w:lineRule="auto"/>
        <w:ind w:left="0" w:firstLine="284"/>
        <w:rPr>
          <w:sz w:val="24"/>
          <w:szCs w:val="24"/>
        </w:rPr>
      </w:pPr>
      <w:r w:rsidRPr="004B0AE0">
        <w:rPr>
          <w:sz w:val="24"/>
          <w:szCs w:val="24"/>
        </w:rPr>
        <w:t>В случае если аудит финансовой отчетности не может быть закончен в срок к указанной в договоре дате, аудитор должен за 2 недели до этого срока написать в официальном письме о невозможности завершения аудита вовремя с указанием причин, по которым это невозможно и требований, при которых аудит будет завершен вовремя.</w:t>
      </w:r>
    </w:p>
    <w:p w:rsidR="00A8344C" w:rsidRDefault="00A8344C" w:rsidP="001C5CE8">
      <w:pPr>
        <w:pStyle w:val="a"/>
        <w:tabs>
          <w:tab w:val="clear" w:pos="2127"/>
          <w:tab w:val="num" w:pos="1134"/>
        </w:tabs>
        <w:ind w:left="0" w:firstLine="284"/>
        <w:rPr>
          <w:sz w:val="24"/>
          <w:szCs w:val="24"/>
        </w:rPr>
      </w:pPr>
      <w:r w:rsidRPr="00A8344C">
        <w:rPr>
          <w:sz w:val="24"/>
          <w:szCs w:val="24"/>
        </w:rPr>
        <w:t>Аудитор направляет запрос о перечне и формате информации, необходимой для аудиторской проверки, за месяц до начала проведения проверки.</w:t>
      </w:r>
    </w:p>
    <w:p w:rsidR="004B0AE0" w:rsidRPr="00A8344C" w:rsidRDefault="00011E56" w:rsidP="001C5CE8">
      <w:pPr>
        <w:pStyle w:val="a"/>
        <w:numPr>
          <w:ilvl w:val="0"/>
          <w:numId w:val="0"/>
        </w:numPr>
        <w:ind w:left="2127" w:hanging="2127"/>
        <w:rPr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        </w:t>
      </w:r>
      <w:r w:rsidR="00A8344C">
        <w:rPr>
          <w:b/>
          <w:snapToGrid/>
          <w:sz w:val="24"/>
          <w:szCs w:val="24"/>
        </w:rPr>
        <w:t xml:space="preserve">1.3 </w:t>
      </w:r>
      <w:r w:rsidR="004B0AE0" w:rsidRPr="00A8344C">
        <w:rPr>
          <w:b/>
          <w:snapToGrid/>
          <w:sz w:val="24"/>
          <w:szCs w:val="24"/>
        </w:rPr>
        <w:t xml:space="preserve"> </w:t>
      </w:r>
      <w:r>
        <w:rPr>
          <w:b/>
          <w:snapToGrid/>
          <w:sz w:val="24"/>
          <w:szCs w:val="24"/>
        </w:rPr>
        <w:t xml:space="preserve">  </w:t>
      </w:r>
      <w:r w:rsidR="004B0AE0" w:rsidRPr="00A8344C">
        <w:rPr>
          <w:b/>
          <w:snapToGrid/>
          <w:sz w:val="24"/>
          <w:szCs w:val="24"/>
        </w:rPr>
        <w:t>Стоимость и порядок оплаты услуг</w:t>
      </w:r>
    </w:p>
    <w:p w:rsidR="004B0AE0" w:rsidRPr="004B0AE0" w:rsidRDefault="00011E56" w:rsidP="00D41ACB">
      <w:pPr>
        <w:tabs>
          <w:tab w:val="left" w:pos="426"/>
          <w:tab w:val="left" w:pos="1134"/>
        </w:tabs>
        <w:spacing w:line="20" w:lineRule="atLeast"/>
        <w:ind w:right="22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</w:t>
      </w:r>
      <w:r w:rsidR="004B0AE0">
        <w:rPr>
          <w:snapToGrid/>
          <w:sz w:val="24"/>
          <w:szCs w:val="24"/>
        </w:rPr>
        <w:t>1.3</w:t>
      </w:r>
      <w:r w:rsidR="004B0AE0" w:rsidRPr="004B0AE0">
        <w:rPr>
          <w:snapToGrid/>
          <w:sz w:val="24"/>
          <w:szCs w:val="24"/>
        </w:rPr>
        <w:t xml:space="preserve">.1 </w:t>
      </w:r>
      <w:r w:rsidR="00D41ACB">
        <w:rPr>
          <w:snapToGrid/>
          <w:sz w:val="24"/>
          <w:szCs w:val="24"/>
        </w:rPr>
        <w:t xml:space="preserve">  </w:t>
      </w:r>
      <w:r w:rsidR="004B0AE0" w:rsidRPr="004B0AE0">
        <w:rPr>
          <w:snapToGrid/>
          <w:sz w:val="24"/>
          <w:szCs w:val="24"/>
        </w:rPr>
        <w:t xml:space="preserve">Стоимость аудиторских услуг, указанных в пункте 1 настоящего договора составляет </w:t>
      </w:r>
      <w:r w:rsidR="004B0AE0" w:rsidRPr="004B0AE0">
        <w:rPr>
          <w:b/>
          <w:snapToGrid/>
          <w:sz w:val="24"/>
          <w:szCs w:val="24"/>
        </w:rPr>
        <w:t xml:space="preserve">165 600,00 </w:t>
      </w:r>
      <w:r w:rsidR="004B0AE0" w:rsidRPr="004B0AE0">
        <w:rPr>
          <w:snapToGrid/>
          <w:sz w:val="24"/>
          <w:szCs w:val="24"/>
        </w:rPr>
        <w:t xml:space="preserve"> </w:t>
      </w:r>
      <w:r w:rsidR="004B0AE0" w:rsidRPr="004B0AE0">
        <w:rPr>
          <w:b/>
          <w:snapToGrid/>
          <w:sz w:val="24"/>
          <w:szCs w:val="24"/>
        </w:rPr>
        <w:t>(Сто шестьдесят пять тысяч шестьсот) рублей 00 копеек,</w:t>
      </w:r>
      <w:r w:rsidR="004B0AE0" w:rsidRPr="004B0AE0">
        <w:rPr>
          <w:snapToGrid/>
          <w:sz w:val="24"/>
          <w:szCs w:val="24"/>
        </w:rPr>
        <w:t xml:space="preserve"> </w:t>
      </w:r>
      <w:r w:rsidR="004B0AE0" w:rsidRPr="004B0AE0">
        <w:rPr>
          <w:b/>
          <w:snapToGrid/>
          <w:sz w:val="24"/>
          <w:szCs w:val="24"/>
        </w:rPr>
        <w:t xml:space="preserve">в </w:t>
      </w:r>
      <w:proofErr w:type="spellStart"/>
      <w:r w:rsidR="004B0AE0" w:rsidRPr="004B0AE0">
        <w:rPr>
          <w:b/>
          <w:snapToGrid/>
          <w:sz w:val="24"/>
          <w:szCs w:val="24"/>
        </w:rPr>
        <w:t>т.ч</w:t>
      </w:r>
      <w:proofErr w:type="spellEnd"/>
      <w:r w:rsidR="004B0AE0" w:rsidRPr="004B0AE0">
        <w:rPr>
          <w:b/>
          <w:snapToGrid/>
          <w:sz w:val="24"/>
          <w:szCs w:val="24"/>
        </w:rPr>
        <w:t>. НДС</w:t>
      </w:r>
      <w:r w:rsidR="004B0AE0" w:rsidRPr="004B0AE0">
        <w:rPr>
          <w:snapToGrid/>
          <w:sz w:val="24"/>
          <w:szCs w:val="24"/>
        </w:rPr>
        <w:t xml:space="preserve"> </w:t>
      </w:r>
      <w:r w:rsidR="004B0AE0" w:rsidRPr="004B0AE0">
        <w:rPr>
          <w:b/>
          <w:snapToGrid/>
          <w:sz w:val="24"/>
          <w:szCs w:val="24"/>
        </w:rPr>
        <w:t>27 600,00 (Двадцать семь тысяч шестьсот) рублей 00 копеек</w:t>
      </w:r>
      <w:r w:rsidR="004B0AE0" w:rsidRPr="004B0AE0">
        <w:rPr>
          <w:snapToGrid/>
          <w:sz w:val="24"/>
          <w:szCs w:val="24"/>
        </w:rPr>
        <w:t>,</w:t>
      </w:r>
      <w:r w:rsidR="004B0AE0" w:rsidRPr="004B0AE0">
        <w:rPr>
          <w:bCs/>
          <w:snapToGrid/>
          <w:sz w:val="24"/>
          <w:szCs w:val="24"/>
        </w:rPr>
        <w:t xml:space="preserve"> с учётом всех расходов</w:t>
      </w:r>
      <w:r w:rsidR="004B0AE0" w:rsidRPr="004B0AE0">
        <w:rPr>
          <w:snapToGrid/>
          <w:sz w:val="24"/>
          <w:szCs w:val="24"/>
        </w:rPr>
        <w:t xml:space="preserve">, в том числе </w:t>
      </w:r>
    </w:p>
    <w:p w:rsidR="004B0AE0" w:rsidRPr="004B0AE0" w:rsidRDefault="004B0AE0" w:rsidP="001C5CE8">
      <w:pPr>
        <w:spacing w:line="20" w:lineRule="atLeast"/>
        <w:ind w:right="22" w:firstLine="0"/>
        <w:rPr>
          <w:snapToGrid/>
          <w:sz w:val="24"/>
          <w:szCs w:val="24"/>
        </w:rPr>
      </w:pPr>
      <w:r w:rsidRPr="004B0AE0">
        <w:rPr>
          <w:b/>
          <w:snapToGrid/>
          <w:sz w:val="24"/>
          <w:szCs w:val="24"/>
        </w:rPr>
        <w:t>124 200,00 (Сто двадцать четыре тысячи двести) рублей 00 копеек</w:t>
      </w:r>
      <w:r w:rsidRPr="004B0AE0">
        <w:rPr>
          <w:snapToGrid/>
          <w:sz w:val="24"/>
          <w:szCs w:val="24"/>
        </w:rPr>
        <w:t xml:space="preserve"> – за проверку по первому этапу, </w:t>
      </w:r>
      <w:r w:rsidRPr="004B0AE0">
        <w:rPr>
          <w:b/>
          <w:snapToGrid/>
          <w:sz w:val="24"/>
          <w:szCs w:val="24"/>
        </w:rPr>
        <w:t>41 400,00 (Сорок одна тысяча четыреста) рублей 00 копеек</w:t>
      </w:r>
      <w:r w:rsidRPr="004B0AE0">
        <w:rPr>
          <w:snapToGrid/>
          <w:sz w:val="24"/>
          <w:szCs w:val="24"/>
        </w:rPr>
        <w:t xml:space="preserve"> – за проверку по второму этапу. </w:t>
      </w:r>
    </w:p>
    <w:p w:rsidR="00D41ACB" w:rsidRDefault="00E77054" w:rsidP="00D41ACB">
      <w:pPr>
        <w:spacing w:line="240" w:lineRule="auto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1</w:t>
      </w:r>
      <w:r w:rsidR="004B0AE0" w:rsidRPr="004B0AE0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3</w:t>
      </w:r>
      <w:r w:rsidR="004B0AE0" w:rsidRPr="004B0AE0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2</w:t>
      </w:r>
      <w:r w:rsidR="004B0AE0" w:rsidRPr="004B0AE0">
        <w:rPr>
          <w:snapToGrid/>
          <w:sz w:val="24"/>
          <w:szCs w:val="24"/>
        </w:rPr>
        <w:t xml:space="preserve"> Вознаграждение по каждому этапу выплачивается в следующем порядке: 50% в качестве предоплаты за десять рабочих дней до выхода аудиторов на проверку, 50% выплачивается не позднее пяти рабочих дней с момента подписания акта приема-передачи оказанных услуг.</w:t>
      </w:r>
    </w:p>
    <w:p w:rsidR="00011E56" w:rsidRDefault="00011E56" w:rsidP="001C5CE8">
      <w:pPr>
        <w:keepNext/>
        <w:tabs>
          <w:tab w:val="num" w:pos="4677"/>
        </w:tabs>
        <w:suppressAutoHyphens/>
        <w:spacing w:after="120" w:line="240" w:lineRule="auto"/>
        <w:ind w:firstLine="0"/>
        <w:outlineLvl w:val="1"/>
        <w:rPr>
          <w:snapToGrid/>
          <w:sz w:val="24"/>
          <w:szCs w:val="24"/>
        </w:rPr>
      </w:pPr>
      <w:bookmarkStart w:id="25" w:name="_Toc373943235"/>
    </w:p>
    <w:p w:rsidR="00E77054" w:rsidRPr="00E77054" w:rsidRDefault="00011E56" w:rsidP="001C5CE8">
      <w:pPr>
        <w:keepNext/>
        <w:tabs>
          <w:tab w:val="num" w:pos="4677"/>
        </w:tabs>
        <w:suppressAutoHyphens/>
        <w:spacing w:after="120" w:line="240" w:lineRule="auto"/>
        <w:ind w:firstLine="0"/>
        <w:outlineLvl w:val="1"/>
        <w:rPr>
          <w:b/>
          <w:sz w:val="24"/>
          <w:szCs w:val="24"/>
        </w:rPr>
      </w:pPr>
      <w:r>
        <w:rPr>
          <w:snapToGrid/>
          <w:sz w:val="24"/>
          <w:szCs w:val="24"/>
        </w:rPr>
        <w:t xml:space="preserve">                  </w:t>
      </w:r>
      <w:r w:rsidR="00E77054">
        <w:rPr>
          <w:b/>
          <w:sz w:val="24"/>
          <w:szCs w:val="24"/>
        </w:rPr>
        <w:t xml:space="preserve">1.4   </w:t>
      </w:r>
      <w:r>
        <w:rPr>
          <w:b/>
          <w:sz w:val="24"/>
          <w:szCs w:val="24"/>
        </w:rPr>
        <w:t xml:space="preserve"> </w:t>
      </w:r>
      <w:r w:rsidR="00E77054" w:rsidRPr="00E77054">
        <w:rPr>
          <w:b/>
          <w:sz w:val="24"/>
          <w:szCs w:val="24"/>
        </w:rPr>
        <w:t>Требования к Участникам.</w:t>
      </w:r>
      <w:bookmarkEnd w:id="25"/>
    </w:p>
    <w:p w:rsidR="00A8344C" w:rsidRDefault="00011E56" w:rsidP="00011E56">
      <w:pPr>
        <w:spacing w:before="12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77054" w:rsidRPr="00E77054">
        <w:rPr>
          <w:sz w:val="24"/>
          <w:szCs w:val="24"/>
        </w:rPr>
        <w:t>1.</w:t>
      </w:r>
      <w:r w:rsidR="00E77054">
        <w:rPr>
          <w:sz w:val="24"/>
          <w:szCs w:val="24"/>
        </w:rPr>
        <w:t>4</w:t>
      </w:r>
      <w:proofErr w:type="gramStart"/>
      <w:r w:rsidR="00E77054" w:rsidRPr="00E77054">
        <w:rPr>
          <w:sz w:val="24"/>
          <w:szCs w:val="24"/>
        </w:rPr>
        <w:t xml:space="preserve"> У</w:t>
      </w:r>
      <w:proofErr w:type="gramEnd"/>
      <w:r w:rsidR="00E77054" w:rsidRPr="00E77054">
        <w:rPr>
          <w:sz w:val="24"/>
          <w:szCs w:val="24"/>
        </w:rPr>
        <w:t xml:space="preserve">частвовать в данной процедуре открытых конкурентных переговоров могут   любые юридические лица, зарегистрированные на электронной торговой площадке, способные на законных основаниях выполнить требуемый перечень услуг. Услуги должны быть оказаны лично аудитором. </w:t>
      </w:r>
    </w:p>
    <w:p w:rsidR="00E77054" w:rsidRPr="00E77054" w:rsidRDefault="00011E56" w:rsidP="00011E56">
      <w:pPr>
        <w:spacing w:before="12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8344C">
        <w:rPr>
          <w:sz w:val="24"/>
          <w:szCs w:val="24"/>
        </w:rPr>
        <w:t>1</w:t>
      </w:r>
      <w:r w:rsidR="00E77054" w:rsidRPr="00E77054">
        <w:rPr>
          <w:sz w:val="24"/>
          <w:szCs w:val="24"/>
        </w:rPr>
        <w:t>.</w:t>
      </w:r>
      <w:r w:rsidR="00E77054">
        <w:rPr>
          <w:sz w:val="24"/>
          <w:szCs w:val="24"/>
        </w:rPr>
        <w:t>4.1</w:t>
      </w:r>
      <w:r w:rsidR="00E77054" w:rsidRPr="00E77054">
        <w:rPr>
          <w:sz w:val="24"/>
          <w:szCs w:val="24"/>
        </w:rPr>
        <w:t xml:space="preserve"> Участник должен обладать гражданской правоспособностью в полном объеме для заключения и исполнения Договора, в том числе:</w:t>
      </w:r>
    </w:p>
    <w:p w:rsidR="00E77054" w:rsidRPr="00E77054" w:rsidRDefault="00E77054" w:rsidP="001C5CE8">
      <w:pPr>
        <w:numPr>
          <w:ilvl w:val="0"/>
          <w:numId w:val="21"/>
        </w:numPr>
        <w:tabs>
          <w:tab w:val="left" w:pos="1620"/>
          <w:tab w:val="left" w:pos="1701"/>
        </w:tabs>
        <w:spacing w:line="240" w:lineRule="auto"/>
        <w:rPr>
          <w:sz w:val="24"/>
          <w:szCs w:val="24"/>
        </w:rPr>
      </w:pPr>
      <w:r w:rsidRPr="00E77054">
        <w:rPr>
          <w:sz w:val="24"/>
          <w:szCs w:val="24"/>
        </w:rPr>
        <w:t>Должен быть членом саморегулируемой организац</w:t>
      </w:r>
      <w:proofErr w:type="gramStart"/>
      <w:r w:rsidRPr="00E77054">
        <w:rPr>
          <w:sz w:val="24"/>
          <w:szCs w:val="24"/>
        </w:rPr>
        <w:t>ии ау</w:t>
      </w:r>
      <w:proofErr w:type="gramEnd"/>
      <w:r w:rsidRPr="00E77054">
        <w:rPr>
          <w:sz w:val="24"/>
          <w:szCs w:val="24"/>
        </w:rPr>
        <w:t>диторов.</w:t>
      </w:r>
    </w:p>
    <w:p w:rsidR="00E77054" w:rsidRPr="00E77054" w:rsidRDefault="00E77054" w:rsidP="001C5CE8">
      <w:pPr>
        <w:numPr>
          <w:ilvl w:val="0"/>
          <w:numId w:val="21"/>
        </w:numPr>
        <w:tabs>
          <w:tab w:val="left" w:pos="1620"/>
          <w:tab w:val="left" w:pos="1701"/>
        </w:tabs>
        <w:spacing w:line="240" w:lineRule="auto"/>
        <w:rPr>
          <w:sz w:val="24"/>
          <w:szCs w:val="24"/>
        </w:rPr>
      </w:pPr>
      <w:r w:rsidRPr="00E77054">
        <w:rPr>
          <w:sz w:val="24"/>
          <w:szCs w:val="24"/>
        </w:rPr>
        <w:t>Не должен иметь решения о приостановлении деятельности, принятого в порядке, предусмотренном Кодексом Российской Федерации об административных правонарушениях, на день рассмотрения заявки на участие в данном конкурсе;</w:t>
      </w:r>
    </w:p>
    <w:p w:rsidR="00E77054" w:rsidRPr="00E77054" w:rsidRDefault="00011E56" w:rsidP="00011E56">
      <w:pPr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8344C">
        <w:rPr>
          <w:sz w:val="24"/>
          <w:szCs w:val="24"/>
        </w:rPr>
        <w:t>1</w:t>
      </w:r>
      <w:r w:rsidR="00E77054">
        <w:rPr>
          <w:sz w:val="24"/>
          <w:szCs w:val="24"/>
        </w:rPr>
        <w:t xml:space="preserve">.4.2  </w:t>
      </w:r>
      <w:r w:rsidR="00E77054" w:rsidRPr="00E77054">
        <w:rPr>
          <w:sz w:val="24"/>
          <w:szCs w:val="24"/>
        </w:rPr>
        <w:t>Должен являться членом в международном профессиональном объединении (сети) аудиторско-консалтинговых компаний с правом подписи аудиторских заключений с использованием фирменного наименования данной сети, а также проходить</w:t>
      </w:r>
    </w:p>
    <w:p w:rsidR="00E77054" w:rsidRPr="00E77054" w:rsidRDefault="00E77054" w:rsidP="001C5CE8">
      <w:pPr>
        <w:spacing w:line="240" w:lineRule="auto"/>
        <w:ind w:left="1080" w:firstLine="0"/>
        <w:contextualSpacing/>
        <w:rPr>
          <w:sz w:val="24"/>
          <w:szCs w:val="24"/>
        </w:rPr>
      </w:pPr>
      <w:r w:rsidRPr="00E77054">
        <w:rPr>
          <w:sz w:val="24"/>
          <w:szCs w:val="24"/>
        </w:rPr>
        <w:lastRenderedPageBreak/>
        <w:t>контроль качества, проводимый международной сетью, членом которой он является;</w:t>
      </w:r>
    </w:p>
    <w:p w:rsidR="00E77054" w:rsidRPr="00E77054" w:rsidRDefault="00011E56" w:rsidP="00011E56">
      <w:pPr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8344C">
        <w:rPr>
          <w:sz w:val="24"/>
          <w:szCs w:val="24"/>
        </w:rPr>
        <w:t xml:space="preserve">1.4.3  </w:t>
      </w:r>
      <w:r w:rsidR="00E77054" w:rsidRPr="00E77054">
        <w:rPr>
          <w:sz w:val="24"/>
          <w:szCs w:val="24"/>
        </w:rPr>
        <w:t>Участник не должен иметь судебных решений и признанных участником претензий, связанных с неисполнением договорных обязательств перед заказчиками в течение последних трех лет до окончания подачи заявки.</w:t>
      </w:r>
    </w:p>
    <w:p w:rsidR="00E77054" w:rsidRPr="00E77054" w:rsidRDefault="00011E56" w:rsidP="00011E56">
      <w:pPr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8344C">
        <w:rPr>
          <w:sz w:val="24"/>
          <w:szCs w:val="24"/>
        </w:rPr>
        <w:t xml:space="preserve">1.4.4  </w:t>
      </w:r>
      <w:r w:rsidR="00E77054" w:rsidRPr="00E77054">
        <w:rPr>
          <w:sz w:val="24"/>
          <w:szCs w:val="24"/>
        </w:rPr>
        <w:t>Участник должен пройти внешний контроль качества за последние три года, предшествующие году, за который проводится аудиторская проверка (Федеральное казначейство, саморегулируемая организация аудиторов и т.п.) в соответствии с требованиями Федерального Закона от 30.12.2008г. № 307-ФЗ «Об аудиторской деятельности».</w:t>
      </w:r>
    </w:p>
    <w:p w:rsidR="00E77054" w:rsidRPr="002566D3" w:rsidRDefault="00A8344C" w:rsidP="001C5CE8">
      <w:pPr>
        <w:tabs>
          <w:tab w:val="left" w:pos="1620"/>
          <w:tab w:val="left" w:pos="1701"/>
        </w:tabs>
        <w:spacing w:line="240" w:lineRule="auto"/>
        <w:ind w:left="720" w:firstLine="0"/>
        <w:contextualSpacing/>
        <w:rPr>
          <w:snapToGrid/>
          <w:sz w:val="24"/>
          <w:szCs w:val="24"/>
        </w:rPr>
      </w:pPr>
      <w:r>
        <w:rPr>
          <w:sz w:val="24"/>
          <w:szCs w:val="24"/>
        </w:rPr>
        <w:t xml:space="preserve">1.4.5 </w:t>
      </w:r>
      <w:r w:rsidR="00E77054" w:rsidRPr="00E77054">
        <w:rPr>
          <w:sz w:val="24"/>
          <w:szCs w:val="24"/>
        </w:rPr>
        <w:t xml:space="preserve">Профессиональная </w:t>
      </w:r>
      <w:r w:rsidR="00E77054" w:rsidRPr="002566D3">
        <w:rPr>
          <w:sz w:val="24"/>
          <w:szCs w:val="24"/>
        </w:rPr>
        <w:t>ответственность Участника должна быть застрахована с общим лимитом ответственности страховщика не менее 300 000 000 рублей, рейтинг надежности страховой организации, присвоенный рейтинговым агентством «Эксперт РА», застраховавший профессиональную ответственность Участника Конкурса не ниже «</w:t>
      </w:r>
      <w:proofErr w:type="spellStart"/>
      <w:r w:rsidR="00E77054" w:rsidRPr="002566D3">
        <w:rPr>
          <w:sz w:val="24"/>
          <w:szCs w:val="24"/>
          <w:lang w:val="en-US"/>
        </w:rPr>
        <w:t>ruAA</w:t>
      </w:r>
      <w:proofErr w:type="spellEnd"/>
      <w:r w:rsidR="00E77054" w:rsidRPr="002566D3">
        <w:rPr>
          <w:sz w:val="24"/>
          <w:szCs w:val="24"/>
        </w:rPr>
        <w:t>».</w:t>
      </w:r>
    </w:p>
    <w:p w:rsidR="00E77054" w:rsidRPr="002566D3" w:rsidRDefault="00A8344C" w:rsidP="001C5CE8">
      <w:pPr>
        <w:tabs>
          <w:tab w:val="left" w:pos="1620"/>
          <w:tab w:val="left" w:pos="1701"/>
        </w:tabs>
        <w:spacing w:line="240" w:lineRule="auto"/>
        <w:ind w:firstLine="709"/>
        <w:contextualSpacing/>
        <w:rPr>
          <w:snapToGrid/>
          <w:sz w:val="24"/>
          <w:szCs w:val="24"/>
        </w:rPr>
      </w:pPr>
      <w:r w:rsidRPr="002566D3">
        <w:rPr>
          <w:snapToGrid/>
          <w:sz w:val="24"/>
          <w:szCs w:val="24"/>
        </w:rPr>
        <w:t xml:space="preserve"> 1.4.6   </w:t>
      </w:r>
      <w:r w:rsidR="00E77054" w:rsidRPr="002566D3">
        <w:rPr>
          <w:snapToGrid/>
          <w:sz w:val="24"/>
          <w:szCs w:val="24"/>
        </w:rPr>
        <w:t>Участник должен иметь выручку от оказания услуг не менее 100 млн. (сто миллионов рублей) (Без НДС) в год в одном из последних трех лет (2016, 2017 и 2018).</w:t>
      </w:r>
    </w:p>
    <w:p w:rsidR="00E77054" w:rsidRPr="002566D3" w:rsidRDefault="00A8344C" w:rsidP="001C5CE8">
      <w:pPr>
        <w:tabs>
          <w:tab w:val="left" w:pos="1620"/>
          <w:tab w:val="left" w:pos="1701"/>
        </w:tabs>
        <w:spacing w:line="240" w:lineRule="auto"/>
        <w:ind w:left="720" w:firstLine="0"/>
        <w:rPr>
          <w:sz w:val="24"/>
          <w:szCs w:val="24"/>
        </w:rPr>
      </w:pPr>
      <w:r w:rsidRPr="002566D3">
        <w:rPr>
          <w:sz w:val="24"/>
          <w:szCs w:val="24"/>
        </w:rPr>
        <w:t xml:space="preserve">1.4.7 </w:t>
      </w:r>
      <w:r w:rsidR="00E77054" w:rsidRPr="002566D3">
        <w:rPr>
          <w:sz w:val="24"/>
          <w:szCs w:val="24"/>
        </w:rPr>
        <w:t>Участник должен обладать необходимыми профессиональными знаниями, опытом оказания аналогичных по структуре, составу и объемам оказываемых услуг договоров, управленческой компетентностью и репутацией, иметь ресурсные возможности (трудовые), а именно:</w:t>
      </w:r>
    </w:p>
    <w:p w:rsidR="00E77054" w:rsidRPr="002566D3" w:rsidRDefault="00E77054" w:rsidP="001C5CE8">
      <w:pPr>
        <w:numPr>
          <w:ilvl w:val="0"/>
          <w:numId w:val="19"/>
        </w:numPr>
        <w:tabs>
          <w:tab w:val="left" w:pos="1620"/>
          <w:tab w:val="left" w:pos="1701"/>
        </w:tabs>
        <w:spacing w:line="240" w:lineRule="auto"/>
        <w:rPr>
          <w:sz w:val="24"/>
          <w:szCs w:val="24"/>
        </w:rPr>
      </w:pPr>
      <w:r w:rsidRPr="002566D3">
        <w:rPr>
          <w:sz w:val="24"/>
          <w:szCs w:val="24"/>
        </w:rPr>
        <w:t>Наличие у участника закупки специалистов, обладающих единым квалификационным аттестатом аудитора и одновременно сертификатом АССА (</w:t>
      </w:r>
      <w:proofErr w:type="spellStart"/>
      <w:r w:rsidRPr="002566D3">
        <w:rPr>
          <w:sz w:val="24"/>
          <w:szCs w:val="24"/>
        </w:rPr>
        <w:t>The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Association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of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Chartered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Certified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Accountants</w:t>
      </w:r>
      <w:proofErr w:type="spellEnd"/>
      <w:r w:rsidRPr="002566D3">
        <w:rPr>
          <w:sz w:val="24"/>
          <w:szCs w:val="24"/>
        </w:rPr>
        <w:t xml:space="preserve"> - </w:t>
      </w:r>
      <w:proofErr w:type="spellStart"/>
      <w:r w:rsidRPr="002566D3">
        <w:rPr>
          <w:sz w:val="24"/>
          <w:szCs w:val="24"/>
        </w:rPr>
        <w:t>Member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of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the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association</w:t>
      </w:r>
      <w:proofErr w:type="spellEnd"/>
      <w:r w:rsidRPr="002566D3">
        <w:rPr>
          <w:sz w:val="24"/>
          <w:szCs w:val="24"/>
        </w:rPr>
        <w:t xml:space="preserve"> или </w:t>
      </w:r>
      <w:proofErr w:type="spellStart"/>
      <w:r w:rsidRPr="002566D3">
        <w:rPr>
          <w:sz w:val="24"/>
          <w:szCs w:val="24"/>
        </w:rPr>
        <w:t>Fellow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of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the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association</w:t>
      </w:r>
      <w:proofErr w:type="spellEnd"/>
      <w:r w:rsidRPr="002566D3">
        <w:rPr>
          <w:sz w:val="24"/>
          <w:szCs w:val="24"/>
        </w:rPr>
        <w:t>) или СРА (</w:t>
      </w:r>
      <w:proofErr w:type="spellStart"/>
      <w:r w:rsidRPr="002566D3">
        <w:rPr>
          <w:sz w:val="24"/>
          <w:szCs w:val="24"/>
        </w:rPr>
        <w:t>Certified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Public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Accountant</w:t>
      </w:r>
      <w:proofErr w:type="spellEnd"/>
      <w:r w:rsidRPr="002566D3">
        <w:rPr>
          <w:sz w:val="24"/>
          <w:szCs w:val="24"/>
        </w:rPr>
        <w:t xml:space="preserve">) или дипломом </w:t>
      </w:r>
      <w:proofErr w:type="spellStart"/>
      <w:r w:rsidRPr="002566D3">
        <w:rPr>
          <w:sz w:val="24"/>
          <w:szCs w:val="24"/>
        </w:rPr>
        <w:t>DipIFR</w:t>
      </w:r>
      <w:proofErr w:type="spellEnd"/>
      <w:r w:rsidRPr="002566D3">
        <w:rPr>
          <w:sz w:val="24"/>
          <w:szCs w:val="24"/>
        </w:rPr>
        <w:t xml:space="preserve"> (</w:t>
      </w:r>
      <w:proofErr w:type="spellStart"/>
      <w:r w:rsidRPr="002566D3">
        <w:rPr>
          <w:sz w:val="24"/>
          <w:szCs w:val="24"/>
        </w:rPr>
        <w:t>The</w:t>
      </w:r>
      <w:proofErr w:type="spellEnd"/>
      <w:r w:rsidRPr="002566D3">
        <w:rPr>
          <w:sz w:val="24"/>
          <w:szCs w:val="24"/>
        </w:rPr>
        <w:t xml:space="preserve"> ACCA </w:t>
      </w:r>
      <w:proofErr w:type="spellStart"/>
      <w:r w:rsidRPr="002566D3">
        <w:rPr>
          <w:sz w:val="24"/>
          <w:szCs w:val="24"/>
        </w:rPr>
        <w:t>Diploma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in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International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Financial</w:t>
      </w:r>
      <w:proofErr w:type="spellEnd"/>
      <w:r w:rsidRPr="002566D3">
        <w:rPr>
          <w:sz w:val="24"/>
          <w:szCs w:val="24"/>
        </w:rPr>
        <w:t xml:space="preserve"> </w:t>
      </w:r>
      <w:proofErr w:type="spellStart"/>
      <w:r w:rsidRPr="002566D3">
        <w:rPr>
          <w:sz w:val="24"/>
          <w:szCs w:val="24"/>
        </w:rPr>
        <w:t>Reporting</w:t>
      </w:r>
      <w:proofErr w:type="spellEnd"/>
      <w:r w:rsidRPr="002566D3">
        <w:rPr>
          <w:sz w:val="24"/>
          <w:szCs w:val="24"/>
        </w:rPr>
        <w:t xml:space="preserve"> - Диплом АССА </w:t>
      </w:r>
      <w:proofErr w:type="spellStart"/>
      <w:r w:rsidRPr="002566D3">
        <w:rPr>
          <w:sz w:val="24"/>
          <w:szCs w:val="24"/>
        </w:rPr>
        <w:t>п</w:t>
      </w:r>
      <w:proofErr w:type="gramStart"/>
      <w:r w:rsidRPr="002566D3">
        <w:rPr>
          <w:sz w:val="24"/>
          <w:szCs w:val="24"/>
        </w:rPr>
        <w:t>o</w:t>
      </w:r>
      <w:proofErr w:type="spellEnd"/>
      <w:proofErr w:type="gramEnd"/>
      <w:r w:rsidRPr="002566D3">
        <w:rPr>
          <w:sz w:val="24"/>
          <w:szCs w:val="24"/>
        </w:rPr>
        <w:t xml:space="preserve"> Международной финансовой отчетности) со стажем работы в аудиторской организации Участника более 3 лет (не менее 15 специалистов в организации Участника и не менее одного сотрудника для каждого ДЗО, участие которых планируется при исполнении договора).</w:t>
      </w:r>
    </w:p>
    <w:p w:rsidR="00E77054" w:rsidRPr="00E77054" w:rsidRDefault="00A8344C" w:rsidP="001C5CE8">
      <w:pPr>
        <w:tabs>
          <w:tab w:val="left" w:pos="1620"/>
          <w:tab w:val="left" w:pos="1701"/>
        </w:tabs>
        <w:spacing w:line="240" w:lineRule="auto"/>
        <w:ind w:left="720" w:firstLine="0"/>
        <w:contextualSpacing/>
        <w:rPr>
          <w:snapToGrid/>
          <w:sz w:val="24"/>
          <w:szCs w:val="24"/>
        </w:rPr>
      </w:pPr>
      <w:r w:rsidRPr="002566D3">
        <w:rPr>
          <w:sz w:val="24"/>
          <w:szCs w:val="24"/>
        </w:rPr>
        <w:t xml:space="preserve">1.4.8   </w:t>
      </w:r>
      <w:r w:rsidR="00E77054" w:rsidRPr="002566D3">
        <w:rPr>
          <w:sz w:val="24"/>
          <w:szCs w:val="24"/>
        </w:rPr>
        <w:t>Документально подтвержденный, опыт компании Участника за 201</w:t>
      </w:r>
      <w:r w:rsidR="00011E56" w:rsidRPr="002566D3">
        <w:rPr>
          <w:sz w:val="24"/>
          <w:szCs w:val="24"/>
        </w:rPr>
        <w:t>6</w:t>
      </w:r>
      <w:r w:rsidR="00E77054" w:rsidRPr="002566D3">
        <w:rPr>
          <w:sz w:val="24"/>
          <w:szCs w:val="24"/>
        </w:rPr>
        <w:t>-2018 г. по проведению обязательного аудита годовой бухгалтерской (финансовой) отчетности, подготовленной в соответствии с РСБУ</w:t>
      </w:r>
      <w:r w:rsidR="00E77054" w:rsidRPr="00E77054">
        <w:rPr>
          <w:sz w:val="24"/>
          <w:szCs w:val="24"/>
        </w:rPr>
        <w:t xml:space="preserve"> </w:t>
      </w:r>
    </w:p>
    <w:p w:rsidR="004B0AE0" w:rsidRPr="004B0AE0" w:rsidRDefault="004B0AE0" w:rsidP="001C5CE8">
      <w:pPr>
        <w:spacing w:line="240" w:lineRule="auto"/>
        <w:rPr>
          <w:snapToGrid/>
          <w:sz w:val="24"/>
          <w:szCs w:val="24"/>
        </w:rPr>
      </w:pPr>
    </w:p>
    <w:p w:rsidR="008A49FF" w:rsidRPr="004B0AE0" w:rsidRDefault="008A49FF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2A5DD7" w:rsidRDefault="002A5DD7" w:rsidP="001C5CE8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6B6F32" w:rsidRDefault="006B6F32" w:rsidP="001C5CE8">
      <w:pPr>
        <w:ind w:firstLine="0"/>
        <w:rPr>
          <w:sz w:val="24"/>
          <w:szCs w:val="24"/>
        </w:rPr>
      </w:pPr>
    </w:p>
    <w:p w:rsidR="00E77054" w:rsidRDefault="00E77054" w:rsidP="001C5CE8">
      <w:pPr>
        <w:ind w:firstLine="0"/>
        <w:rPr>
          <w:sz w:val="24"/>
          <w:szCs w:val="24"/>
        </w:rPr>
      </w:pPr>
    </w:p>
    <w:p w:rsidR="00E77054" w:rsidRDefault="00E77054" w:rsidP="001C5CE8">
      <w:pPr>
        <w:ind w:firstLine="0"/>
        <w:rPr>
          <w:sz w:val="24"/>
          <w:szCs w:val="24"/>
        </w:rPr>
      </w:pPr>
    </w:p>
    <w:p w:rsidR="00E77054" w:rsidRDefault="00E77054" w:rsidP="00E77054">
      <w:pPr>
        <w:ind w:firstLine="0"/>
        <w:rPr>
          <w:sz w:val="24"/>
          <w:szCs w:val="24"/>
        </w:rPr>
      </w:pPr>
    </w:p>
    <w:p w:rsidR="001C5CE8" w:rsidRDefault="001C5CE8" w:rsidP="00E77054">
      <w:pPr>
        <w:ind w:firstLine="0"/>
        <w:rPr>
          <w:sz w:val="24"/>
          <w:szCs w:val="24"/>
        </w:rPr>
      </w:pPr>
    </w:p>
    <w:p w:rsidR="001C5CE8" w:rsidRDefault="001C5CE8" w:rsidP="00E77054">
      <w:pPr>
        <w:ind w:firstLine="0"/>
        <w:rPr>
          <w:sz w:val="24"/>
          <w:szCs w:val="24"/>
        </w:rPr>
      </w:pPr>
    </w:p>
    <w:p w:rsidR="001C5CE8" w:rsidRDefault="001C5CE8" w:rsidP="00E77054">
      <w:pPr>
        <w:ind w:firstLine="0"/>
        <w:rPr>
          <w:sz w:val="24"/>
          <w:szCs w:val="24"/>
        </w:rPr>
      </w:pPr>
    </w:p>
    <w:p w:rsidR="001C5CE8" w:rsidRDefault="001C5CE8" w:rsidP="00E77054">
      <w:pPr>
        <w:ind w:firstLine="0"/>
        <w:rPr>
          <w:sz w:val="24"/>
          <w:szCs w:val="24"/>
        </w:rPr>
      </w:pPr>
    </w:p>
    <w:p w:rsidR="00D41ACB" w:rsidRDefault="00D41ACB" w:rsidP="00D41ACB">
      <w:pPr>
        <w:tabs>
          <w:tab w:val="left" w:pos="7230"/>
        </w:tabs>
        <w:ind w:firstLine="0"/>
        <w:rPr>
          <w:sz w:val="24"/>
          <w:szCs w:val="24"/>
        </w:rPr>
      </w:pPr>
      <w:bookmarkStart w:id="26" w:name="_GoBack"/>
      <w:bookmarkEnd w:id="26"/>
    </w:p>
    <w:sectPr w:rsidR="00D41ACB" w:rsidSect="00D41AC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37E"/>
    <w:multiLevelType w:val="hybridMultilevel"/>
    <w:tmpl w:val="9C12D3E6"/>
    <w:lvl w:ilvl="0" w:tplc="0D720E7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281F66"/>
    <w:multiLevelType w:val="hybridMultilevel"/>
    <w:tmpl w:val="23B4FCD2"/>
    <w:lvl w:ilvl="0" w:tplc="BBA2EC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D96AE3"/>
    <w:multiLevelType w:val="hybridMultilevel"/>
    <w:tmpl w:val="749A9EBC"/>
    <w:lvl w:ilvl="0" w:tplc="6C1E45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8A04E7"/>
    <w:multiLevelType w:val="hybridMultilevel"/>
    <w:tmpl w:val="775A58AC"/>
    <w:lvl w:ilvl="0" w:tplc="041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4">
    <w:nsid w:val="1F651ABF"/>
    <w:multiLevelType w:val="hybridMultilevel"/>
    <w:tmpl w:val="76E6BA92"/>
    <w:lvl w:ilvl="0" w:tplc="0D720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5282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25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044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3E6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A6F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FCB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88C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129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05F12F8"/>
    <w:multiLevelType w:val="hybridMultilevel"/>
    <w:tmpl w:val="AAC84444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>
    <w:nsid w:val="304E6BFC"/>
    <w:multiLevelType w:val="multilevel"/>
    <w:tmpl w:val="BC9639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7C7BCB"/>
    <w:multiLevelType w:val="hybridMultilevel"/>
    <w:tmpl w:val="78DCF2F8"/>
    <w:lvl w:ilvl="0" w:tplc="BF90A5F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A395C"/>
    <w:multiLevelType w:val="multilevel"/>
    <w:tmpl w:val="E7AA062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126"/>
        </w:tabs>
        <w:ind w:left="2126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pStyle w:val="a0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5A5F32D0"/>
    <w:multiLevelType w:val="hybridMultilevel"/>
    <w:tmpl w:val="2EB2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E0A76"/>
    <w:multiLevelType w:val="singleLevel"/>
    <w:tmpl w:val="25687C78"/>
    <w:lvl w:ilvl="0">
      <w:start w:val="1"/>
      <w:numFmt w:val="decimal"/>
      <w:lvlText w:val="%1. "/>
      <w:legacy w:legacy="1" w:legacySpace="0" w:legacyIndent="283"/>
      <w:lvlJc w:val="left"/>
      <w:pPr>
        <w:ind w:left="3544" w:hanging="283"/>
      </w:pPr>
      <w:rPr>
        <w:b/>
        <w:sz w:val="22"/>
      </w:rPr>
    </w:lvl>
  </w:abstractNum>
  <w:abstractNum w:abstractNumId="11">
    <w:nsid w:val="67557E49"/>
    <w:multiLevelType w:val="hybridMultilevel"/>
    <w:tmpl w:val="49743352"/>
    <w:lvl w:ilvl="0" w:tplc="0D720E7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796074"/>
    <w:multiLevelType w:val="hybridMultilevel"/>
    <w:tmpl w:val="AC42F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253E54"/>
    <w:multiLevelType w:val="hybridMultilevel"/>
    <w:tmpl w:val="AA1C6BAC"/>
    <w:lvl w:ilvl="0" w:tplc="0D720E7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1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2"/>
    </w:lvlOverride>
    <w:lvlOverride w:ilvl="2">
      <w:startOverride w:val="17"/>
    </w:lvlOverride>
  </w:num>
  <w:num w:numId="18">
    <w:abstractNumId w:val="10"/>
  </w:num>
  <w:num w:numId="19">
    <w:abstractNumId w:val="7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FF"/>
    <w:rsid w:val="00011E56"/>
    <w:rsid w:val="00012243"/>
    <w:rsid w:val="000168A7"/>
    <w:rsid w:val="0009651D"/>
    <w:rsid w:val="00100980"/>
    <w:rsid w:val="00112839"/>
    <w:rsid w:val="001C5CE8"/>
    <w:rsid w:val="001D4FDC"/>
    <w:rsid w:val="002064BE"/>
    <w:rsid w:val="0021247F"/>
    <w:rsid w:val="00217B89"/>
    <w:rsid w:val="00244B68"/>
    <w:rsid w:val="0024798E"/>
    <w:rsid w:val="00254F39"/>
    <w:rsid w:val="002566D3"/>
    <w:rsid w:val="00263966"/>
    <w:rsid w:val="00271C64"/>
    <w:rsid w:val="002801FE"/>
    <w:rsid w:val="002900E3"/>
    <w:rsid w:val="00294023"/>
    <w:rsid w:val="002A5DD7"/>
    <w:rsid w:val="002B49F8"/>
    <w:rsid w:val="002D2303"/>
    <w:rsid w:val="002E35F6"/>
    <w:rsid w:val="0032286D"/>
    <w:rsid w:val="00342CBC"/>
    <w:rsid w:val="0035204F"/>
    <w:rsid w:val="003B23BB"/>
    <w:rsid w:val="003D7EA0"/>
    <w:rsid w:val="003E7560"/>
    <w:rsid w:val="00417640"/>
    <w:rsid w:val="00434678"/>
    <w:rsid w:val="004546B5"/>
    <w:rsid w:val="00462036"/>
    <w:rsid w:val="00473ACF"/>
    <w:rsid w:val="00482798"/>
    <w:rsid w:val="00487321"/>
    <w:rsid w:val="004A0556"/>
    <w:rsid w:val="004A45DA"/>
    <w:rsid w:val="004B0AE0"/>
    <w:rsid w:val="005071C2"/>
    <w:rsid w:val="005462E5"/>
    <w:rsid w:val="0055785A"/>
    <w:rsid w:val="0056329E"/>
    <w:rsid w:val="005764AD"/>
    <w:rsid w:val="00577BC5"/>
    <w:rsid w:val="005A11D0"/>
    <w:rsid w:val="005C3696"/>
    <w:rsid w:val="005D5BAD"/>
    <w:rsid w:val="006164A1"/>
    <w:rsid w:val="006362CD"/>
    <w:rsid w:val="006611FB"/>
    <w:rsid w:val="0068786C"/>
    <w:rsid w:val="00695AC8"/>
    <w:rsid w:val="006B4BF1"/>
    <w:rsid w:val="006B6F32"/>
    <w:rsid w:val="0075178B"/>
    <w:rsid w:val="007A7A53"/>
    <w:rsid w:val="007D61FE"/>
    <w:rsid w:val="0082180B"/>
    <w:rsid w:val="008324CD"/>
    <w:rsid w:val="00837F40"/>
    <w:rsid w:val="00871777"/>
    <w:rsid w:val="00873418"/>
    <w:rsid w:val="008A49FF"/>
    <w:rsid w:val="008B1089"/>
    <w:rsid w:val="008B6F3B"/>
    <w:rsid w:val="00917961"/>
    <w:rsid w:val="00947CF1"/>
    <w:rsid w:val="00960331"/>
    <w:rsid w:val="009777EB"/>
    <w:rsid w:val="00984099"/>
    <w:rsid w:val="009A2B73"/>
    <w:rsid w:val="009D7883"/>
    <w:rsid w:val="009E3E7F"/>
    <w:rsid w:val="009E46CE"/>
    <w:rsid w:val="009F61E3"/>
    <w:rsid w:val="00A16D65"/>
    <w:rsid w:val="00A374CB"/>
    <w:rsid w:val="00A42903"/>
    <w:rsid w:val="00A8344C"/>
    <w:rsid w:val="00A840BA"/>
    <w:rsid w:val="00AC0811"/>
    <w:rsid w:val="00AC570F"/>
    <w:rsid w:val="00AC65A3"/>
    <w:rsid w:val="00B01BAA"/>
    <w:rsid w:val="00B12BA0"/>
    <w:rsid w:val="00B167CB"/>
    <w:rsid w:val="00B37621"/>
    <w:rsid w:val="00B81E6A"/>
    <w:rsid w:val="00B9255A"/>
    <w:rsid w:val="00BD74C7"/>
    <w:rsid w:val="00BE47BF"/>
    <w:rsid w:val="00C44C6E"/>
    <w:rsid w:val="00C52E53"/>
    <w:rsid w:val="00CE2D5B"/>
    <w:rsid w:val="00CE367C"/>
    <w:rsid w:val="00CE6496"/>
    <w:rsid w:val="00D07E6E"/>
    <w:rsid w:val="00D102A0"/>
    <w:rsid w:val="00D154ED"/>
    <w:rsid w:val="00D41ACB"/>
    <w:rsid w:val="00D457C7"/>
    <w:rsid w:val="00D56BB3"/>
    <w:rsid w:val="00D56C6C"/>
    <w:rsid w:val="00D61685"/>
    <w:rsid w:val="00DA7844"/>
    <w:rsid w:val="00DE410C"/>
    <w:rsid w:val="00DF0131"/>
    <w:rsid w:val="00E12614"/>
    <w:rsid w:val="00E128DA"/>
    <w:rsid w:val="00E760F5"/>
    <w:rsid w:val="00E77054"/>
    <w:rsid w:val="00E96B36"/>
    <w:rsid w:val="00EB3251"/>
    <w:rsid w:val="00ED24F1"/>
    <w:rsid w:val="00EE4765"/>
    <w:rsid w:val="00EF10E6"/>
    <w:rsid w:val="00F10D5B"/>
    <w:rsid w:val="00F17940"/>
    <w:rsid w:val="00F42FCC"/>
    <w:rsid w:val="00F62AD8"/>
    <w:rsid w:val="00F83199"/>
    <w:rsid w:val="00F9271B"/>
    <w:rsid w:val="00FB6434"/>
    <w:rsid w:val="00FE3F68"/>
    <w:rsid w:val="00FF0BEB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611F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8A49FF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2"/>
    <w:qFormat/>
    <w:rsid w:val="008A49FF"/>
    <w:pPr>
      <w:keepNext/>
      <w:numPr>
        <w:ilvl w:val="1"/>
        <w:numId w:val="1"/>
      </w:numPr>
      <w:tabs>
        <w:tab w:val="clear" w:pos="2126"/>
        <w:tab w:val="num" w:pos="4677"/>
      </w:tabs>
      <w:suppressAutoHyphens/>
      <w:spacing w:before="360" w:after="120" w:line="240" w:lineRule="auto"/>
      <w:ind w:left="4677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8A49F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A49FF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">
    <w:name w:val="Пункт"/>
    <w:basedOn w:val="a2"/>
    <w:link w:val="11"/>
    <w:rsid w:val="008A49FF"/>
    <w:pPr>
      <w:numPr>
        <w:ilvl w:val="2"/>
        <w:numId w:val="1"/>
      </w:numPr>
    </w:pPr>
  </w:style>
  <w:style w:type="character" w:customStyle="1" w:styleId="11">
    <w:name w:val="Пункт Знак1"/>
    <w:link w:val="a"/>
    <w:rsid w:val="008A49F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8A49FF"/>
    <w:pPr>
      <w:numPr>
        <w:ilvl w:val="3"/>
      </w:numPr>
    </w:pPr>
  </w:style>
  <w:style w:type="paragraph" w:customStyle="1" w:styleId="a1">
    <w:name w:val="Подподпункт"/>
    <w:basedOn w:val="a0"/>
    <w:rsid w:val="008A49FF"/>
    <w:pPr>
      <w:numPr>
        <w:ilvl w:val="4"/>
      </w:numPr>
      <w:tabs>
        <w:tab w:val="clear" w:pos="567"/>
        <w:tab w:val="num" w:pos="360"/>
      </w:tabs>
    </w:pPr>
  </w:style>
  <w:style w:type="paragraph" w:customStyle="1" w:styleId="-3">
    <w:name w:val="Пункт-3"/>
    <w:basedOn w:val="a2"/>
    <w:link w:val="-30"/>
    <w:rsid w:val="008A49FF"/>
    <w:pPr>
      <w:tabs>
        <w:tab w:val="num" w:pos="1418"/>
      </w:tabs>
      <w:spacing w:line="240" w:lineRule="auto"/>
      <w:ind w:firstLine="0"/>
    </w:p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l2 Знак"/>
    <w:link w:val="2"/>
    <w:rsid w:val="008A49FF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6">
    <w:name w:val="List Paragraph"/>
    <w:basedOn w:val="a2"/>
    <w:uiPriority w:val="99"/>
    <w:qFormat/>
    <w:rsid w:val="008A49FF"/>
    <w:pPr>
      <w:spacing w:line="240" w:lineRule="auto"/>
      <w:ind w:left="720" w:firstLine="0"/>
      <w:contextualSpacing/>
      <w:jc w:val="left"/>
    </w:pPr>
    <w:rPr>
      <w:snapToGrid/>
      <w:szCs w:val="28"/>
    </w:rPr>
  </w:style>
  <w:style w:type="character" w:customStyle="1" w:styleId="-30">
    <w:name w:val="Пункт-3 Знак"/>
    <w:link w:val="-3"/>
    <w:rsid w:val="008A49F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Balloon Text"/>
    <w:basedOn w:val="a2"/>
    <w:link w:val="a8"/>
    <w:uiPriority w:val="99"/>
    <w:semiHidden/>
    <w:unhideWhenUsed/>
    <w:rsid w:val="00473A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3"/>
    <w:link w:val="a7"/>
    <w:uiPriority w:val="99"/>
    <w:semiHidden/>
    <w:rsid w:val="00473ACF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styleId="a9">
    <w:name w:val="annotation reference"/>
    <w:basedOn w:val="a3"/>
    <w:uiPriority w:val="99"/>
    <w:semiHidden/>
    <w:unhideWhenUsed/>
    <w:rsid w:val="0082180B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82180B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82180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2180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2180B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611F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8A49FF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2"/>
    <w:qFormat/>
    <w:rsid w:val="008A49FF"/>
    <w:pPr>
      <w:keepNext/>
      <w:numPr>
        <w:ilvl w:val="1"/>
        <w:numId w:val="1"/>
      </w:numPr>
      <w:tabs>
        <w:tab w:val="clear" w:pos="2126"/>
        <w:tab w:val="num" w:pos="4677"/>
      </w:tabs>
      <w:suppressAutoHyphens/>
      <w:spacing w:before="360" w:after="120" w:line="240" w:lineRule="auto"/>
      <w:ind w:left="4677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8A49F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A49FF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">
    <w:name w:val="Пункт"/>
    <w:basedOn w:val="a2"/>
    <w:link w:val="11"/>
    <w:rsid w:val="008A49FF"/>
    <w:pPr>
      <w:numPr>
        <w:ilvl w:val="2"/>
        <w:numId w:val="1"/>
      </w:numPr>
    </w:pPr>
  </w:style>
  <w:style w:type="character" w:customStyle="1" w:styleId="11">
    <w:name w:val="Пункт Знак1"/>
    <w:link w:val="a"/>
    <w:rsid w:val="008A49F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8A49FF"/>
    <w:pPr>
      <w:numPr>
        <w:ilvl w:val="3"/>
      </w:numPr>
    </w:pPr>
  </w:style>
  <w:style w:type="paragraph" w:customStyle="1" w:styleId="a1">
    <w:name w:val="Подподпункт"/>
    <w:basedOn w:val="a0"/>
    <w:rsid w:val="008A49FF"/>
    <w:pPr>
      <w:numPr>
        <w:ilvl w:val="4"/>
      </w:numPr>
      <w:tabs>
        <w:tab w:val="clear" w:pos="567"/>
        <w:tab w:val="num" w:pos="360"/>
      </w:tabs>
    </w:pPr>
  </w:style>
  <w:style w:type="paragraph" w:customStyle="1" w:styleId="-3">
    <w:name w:val="Пункт-3"/>
    <w:basedOn w:val="a2"/>
    <w:link w:val="-30"/>
    <w:rsid w:val="008A49FF"/>
    <w:pPr>
      <w:tabs>
        <w:tab w:val="num" w:pos="1418"/>
      </w:tabs>
      <w:spacing w:line="240" w:lineRule="auto"/>
      <w:ind w:firstLine="0"/>
    </w:p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l2 Знак"/>
    <w:link w:val="2"/>
    <w:rsid w:val="008A49FF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6">
    <w:name w:val="List Paragraph"/>
    <w:basedOn w:val="a2"/>
    <w:uiPriority w:val="99"/>
    <w:qFormat/>
    <w:rsid w:val="008A49FF"/>
    <w:pPr>
      <w:spacing w:line="240" w:lineRule="auto"/>
      <w:ind w:left="720" w:firstLine="0"/>
      <w:contextualSpacing/>
      <w:jc w:val="left"/>
    </w:pPr>
    <w:rPr>
      <w:snapToGrid/>
      <w:szCs w:val="28"/>
    </w:rPr>
  </w:style>
  <w:style w:type="character" w:customStyle="1" w:styleId="-30">
    <w:name w:val="Пункт-3 Знак"/>
    <w:link w:val="-3"/>
    <w:rsid w:val="008A49F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Balloon Text"/>
    <w:basedOn w:val="a2"/>
    <w:link w:val="a8"/>
    <w:uiPriority w:val="99"/>
    <w:semiHidden/>
    <w:unhideWhenUsed/>
    <w:rsid w:val="00473A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3"/>
    <w:link w:val="a7"/>
    <w:uiPriority w:val="99"/>
    <w:semiHidden/>
    <w:rsid w:val="00473ACF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styleId="a9">
    <w:name w:val="annotation reference"/>
    <w:basedOn w:val="a3"/>
    <w:uiPriority w:val="99"/>
    <w:semiHidden/>
    <w:unhideWhenUsed/>
    <w:rsid w:val="0082180B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82180B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82180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2180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2180B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6132-415A-4E1B-BF35-A7445936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Исаченко А.В.</dc:creator>
  <cp:lastModifiedBy>Петрова Елена Евгеньевна</cp:lastModifiedBy>
  <cp:revision>26</cp:revision>
  <cp:lastPrinted>2019-03-06T06:57:00Z</cp:lastPrinted>
  <dcterms:created xsi:type="dcterms:W3CDTF">2019-03-05T09:20:00Z</dcterms:created>
  <dcterms:modified xsi:type="dcterms:W3CDTF">2019-03-06T09:50:00Z</dcterms:modified>
</cp:coreProperties>
</file>