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</w:t>
      </w:r>
      <w:r w:rsidRPr="00BA74E3">
        <w:rPr>
          <w:rFonts w:ascii="Times New Roman" w:hAnsi="Times New Roman" w:cs="Times New Roman"/>
          <w:sz w:val="24"/>
        </w:rPr>
        <w:t>Поставщик обязуется поставить Покупателю</w:t>
      </w:r>
      <w:r w:rsidR="007154E1" w:rsidRPr="00BA74E3">
        <w:rPr>
          <w:rFonts w:ascii="Times New Roman" w:hAnsi="Times New Roman" w:cs="Times New Roman"/>
          <w:sz w:val="24"/>
        </w:rPr>
        <w:t xml:space="preserve"> </w:t>
      </w:r>
      <w:r w:rsidR="00BA74E3" w:rsidRPr="00BA74E3">
        <w:rPr>
          <w:rFonts w:ascii="Times New Roman" w:eastAsia="Times New Roman" w:hAnsi="Times New Roman" w:cs="Times New Roman"/>
          <w:sz w:val="24"/>
        </w:rPr>
        <w:t xml:space="preserve">материалы для проведения </w:t>
      </w:r>
      <w:proofErr w:type="spellStart"/>
      <w:r w:rsidR="00BA74E3" w:rsidRPr="00BA74E3">
        <w:rPr>
          <w:rFonts w:ascii="Times New Roman" w:eastAsia="Times New Roman" w:hAnsi="Times New Roman" w:cs="Times New Roman"/>
          <w:sz w:val="24"/>
        </w:rPr>
        <w:t>предсменного</w:t>
      </w:r>
      <w:proofErr w:type="spellEnd"/>
      <w:r w:rsidR="00BA74E3" w:rsidRPr="00BA74E3">
        <w:rPr>
          <w:rFonts w:ascii="Times New Roman" w:eastAsia="Times New Roman" w:hAnsi="Times New Roman" w:cs="Times New Roman"/>
          <w:sz w:val="24"/>
        </w:rPr>
        <w:t xml:space="preserve"> осмотра персонала</w:t>
      </w:r>
      <w:r w:rsidR="00BA74E3" w:rsidRPr="00BA74E3">
        <w:rPr>
          <w:rFonts w:ascii="Times New Roman" w:hAnsi="Times New Roman" w:cs="Times New Roman"/>
          <w:sz w:val="24"/>
        </w:rPr>
        <w:t xml:space="preserve"> </w:t>
      </w:r>
      <w:r w:rsidRPr="00BA74E3">
        <w:rPr>
          <w:rFonts w:ascii="Times New Roman" w:hAnsi="Times New Roman" w:cs="Times New Roman"/>
        </w:rPr>
        <w:t>(далее Продукция) в ассортименте, количестве, качестве, в сроки и по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BA74E3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Cs w:val="24"/>
        </w:rPr>
      </w:pPr>
      <w:r w:rsidRPr="00BA74E3">
        <w:rPr>
          <w:sz w:val="24"/>
          <w:szCs w:val="24"/>
        </w:rPr>
        <w:t xml:space="preserve">Цена настоящего Договора без </w:t>
      </w:r>
      <w:r w:rsidRPr="00BA74E3">
        <w:rPr>
          <w:sz w:val="22"/>
          <w:szCs w:val="22"/>
        </w:rPr>
        <w:t>учета НДС</w:t>
      </w:r>
      <w:r w:rsidRPr="00BA74E3">
        <w:rPr>
          <w:sz w:val="24"/>
          <w:szCs w:val="22"/>
        </w:rPr>
        <w:t xml:space="preserve"> составляет </w:t>
      </w:r>
      <w:r w:rsidR="00BA74E3" w:rsidRPr="00BA74E3">
        <w:rPr>
          <w:color w:val="000000"/>
          <w:sz w:val="24"/>
          <w:szCs w:val="22"/>
        </w:rPr>
        <w:t>273207,90</w:t>
      </w:r>
      <w:r w:rsidR="008432C7" w:rsidRPr="00BA74E3">
        <w:rPr>
          <w:bCs/>
          <w:color w:val="000000"/>
          <w:sz w:val="24"/>
          <w:szCs w:val="22"/>
        </w:rPr>
        <w:t xml:space="preserve">  </w:t>
      </w:r>
      <w:r w:rsidRPr="00BA74E3">
        <w:rPr>
          <w:sz w:val="24"/>
          <w:szCs w:val="22"/>
        </w:rPr>
        <w:t xml:space="preserve"> рубл</w:t>
      </w:r>
      <w:r w:rsidR="00707096" w:rsidRPr="00BA74E3">
        <w:rPr>
          <w:sz w:val="24"/>
          <w:szCs w:val="22"/>
        </w:rPr>
        <w:t>ей</w:t>
      </w:r>
      <w:r w:rsidRPr="00BA74E3">
        <w:rPr>
          <w:sz w:val="24"/>
          <w:szCs w:val="22"/>
        </w:rPr>
        <w:t xml:space="preserve">, кроме того НДС </w:t>
      </w:r>
      <w:r w:rsidR="00707096" w:rsidRPr="00BA74E3">
        <w:rPr>
          <w:sz w:val="24"/>
          <w:szCs w:val="22"/>
        </w:rPr>
        <w:t>20</w:t>
      </w:r>
      <w:r w:rsidRPr="00BA74E3">
        <w:rPr>
          <w:sz w:val="24"/>
          <w:szCs w:val="22"/>
        </w:rPr>
        <w:t xml:space="preserve">% </w:t>
      </w:r>
      <w:r w:rsidR="00BA74E3" w:rsidRPr="00BA74E3">
        <w:rPr>
          <w:sz w:val="24"/>
          <w:szCs w:val="22"/>
        </w:rPr>
        <w:t>54 641,58</w:t>
      </w:r>
      <w:r w:rsidR="00ED4D83" w:rsidRPr="00BA74E3">
        <w:rPr>
          <w:sz w:val="24"/>
          <w:szCs w:val="22"/>
        </w:rPr>
        <w:t xml:space="preserve"> </w:t>
      </w:r>
      <w:r w:rsidRPr="00BA74E3">
        <w:rPr>
          <w:sz w:val="24"/>
          <w:szCs w:val="22"/>
        </w:rPr>
        <w:t>рубл</w:t>
      </w:r>
      <w:r w:rsidR="00707096" w:rsidRPr="00BA74E3">
        <w:rPr>
          <w:sz w:val="24"/>
          <w:szCs w:val="22"/>
        </w:rPr>
        <w:t>я</w:t>
      </w:r>
      <w:r w:rsidRPr="00BA74E3">
        <w:rPr>
          <w:sz w:val="24"/>
          <w:szCs w:val="22"/>
        </w:rPr>
        <w:t>. Всего</w:t>
      </w:r>
      <w:r w:rsidR="00D04B43" w:rsidRPr="00BA74E3">
        <w:rPr>
          <w:sz w:val="24"/>
          <w:szCs w:val="22"/>
        </w:rPr>
        <w:t xml:space="preserve"> с НДС цена Договора составляет </w:t>
      </w:r>
      <w:r w:rsidR="00BA74E3" w:rsidRPr="00BA74E3">
        <w:rPr>
          <w:sz w:val="24"/>
          <w:szCs w:val="22"/>
        </w:rPr>
        <w:t>327 849,48</w:t>
      </w:r>
      <w:r w:rsidR="00D04B43" w:rsidRPr="00BA74E3">
        <w:rPr>
          <w:sz w:val="24"/>
          <w:szCs w:val="22"/>
        </w:rPr>
        <w:t xml:space="preserve"> </w:t>
      </w:r>
      <w:r w:rsidRPr="00BA74E3">
        <w:rPr>
          <w:sz w:val="24"/>
          <w:szCs w:val="22"/>
        </w:rPr>
        <w:t>рубл</w:t>
      </w:r>
      <w:r w:rsidR="00D04B43" w:rsidRPr="00BA74E3">
        <w:rPr>
          <w:sz w:val="24"/>
          <w:szCs w:val="22"/>
        </w:rPr>
        <w:t>ь</w:t>
      </w:r>
      <w:r w:rsidR="00F62FCC" w:rsidRPr="00BA74E3">
        <w:rPr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BC0D94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</w:t>
      </w:r>
      <w:r w:rsidRPr="00B85ADC">
        <w:rPr>
          <w:rFonts w:ascii="Times New Roman" w:hAnsi="Times New Roman" w:cs="Times New Roman"/>
          <w:sz w:val="24"/>
          <w:szCs w:val="24"/>
        </w:rPr>
        <w:t xml:space="preserve">№ 1) и </w:t>
      </w:r>
      <w:r w:rsidRPr="00BC0D94">
        <w:rPr>
          <w:rFonts w:ascii="Times New Roman" w:hAnsi="Times New Roman" w:cs="Times New Roman"/>
          <w:sz w:val="24"/>
          <w:szCs w:val="24"/>
        </w:rPr>
        <w:t>сопровождаться паспортом (сертификатом) качества.</w:t>
      </w:r>
    </w:p>
    <w:p w:rsidR="00FB64C9" w:rsidRPr="00BC0D94" w:rsidRDefault="00BC0D94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94">
        <w:rPr>
          <w:rFonts w:ascii="Times New Roman" w:hAnsi="Times New Roman"/>
          <w:sz w:val="24"/>
          <w:szCs w:val="24"/>
        </w:rPr>
        <w:t>Срок гарантии на поставляемый товар должен быть не менее 12 месяцев. Время начала исчисления гарантийного срока – с момента получения средств медицинского назначения</w:t>
      </w:r>
      <w:r w:rsidR="00FB64C9" w:rsidRPr="00BC0D94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0D94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BC0D94">
        <w:rPr>
          <w:rFonts w:ascii="Times New Roman" w:hAnsi="Times New Roman" w:cs="Times New Roman"/>
          <w:sz w:val="24"/>
          <w:szCs w:val="24"/>
        </w:rPr>
        <w:t>«Инструкция о порядке приемки</w:t>
      </w:r>
      <w:r w:rsidRPr="00BC0D94">
        <w:rPr>
          <w:rFonts w:ascii="Times New Roman" w:hAnsi="Times New Roman" w:cs="Times New Roman"/>
          <w:sz w:val="28"/>
          <w:szCs w:val="24"/>
        </w:rPr>
        <w:t xml:space="preserve"> </w:t>
      </w:r>
      <w:r w:rsidRPr="00B85ADC">
        <w:rPr>
          <w:rFonts w:ascii="Times New Roman" w:hAnsi="Times New Roman" w:cs="Times New Roman"/>
          <w:sz w:val="24"/>
          <w:szCs w:val="24"/>
        </w:rPr>
        <w:t>продукции производственно</w:t>
      </w:r>
      <w:r w:rsidRPr="00896861">
        <w:rPr>
          <w:rFonts w:ascii="Times New Roman" w:hAnsi="Times New Roman" w:cs="Times New Roman"/>
          <w:sz w:val="24"/>
          <w:szCs w:val="24"/>
        </w:rPr>
        <w:t xml:space="preserve">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Стороны гарантируют осуществление надлежащего разбирательства по представленным в рамках исполнения настоящего Договора фактам с соблюдением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</w:t>
      </w:r>
      <w:r w:rsidRPr="00896861">
        <w:lastRenderedPageBreak/>
        <w:t>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3091B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BD3080" w:rsidRPr="00BD3080" w:rsidRDefault="00BD3080" w:rsidP="00F47B6A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BD3080" w:rsidRPr="00BD3080" w:rsidRDefault="00BD3080" w:rsidP="00BD3080">
      <w:pPr>
        <w:widowControl w:val="0"/>
        <w:suppressLineNumbers/>
        <w:spacing w:after="0" w:line="240" w:lineRule="auto"/>
        <w:ind w:left="3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93091B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93091B" w:rsidRPr="0093091B">
        <w:rPr>
          <w:caps w:val="0"/>
          <w:sz w:val="24"/>
        </w:rPr>
        <w:lastRenderedPageBreak/>
        <w:t>П</w:t>
      </w:r>
      <w:r w:rsidR="00AB3325" w:rsidRPr="0093091B">
        <w:rPr>
          <w:caps w:val="0"/>
          <w:sz w:val="24"/>
        </w:rPr>
        <w:t>риложение</w:t>
      </w:r>
      <w:r w:rsidR="00AB3325" w:rsidRPr="00896861">
        <w:rPr>
          <w:sz w:val="24"/>
        </w:rPr>
        <w:t xml:space="preserve">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3224"/>
        <w:gridCol w:w="851"/>
        <w:gridCol w:w="850"/>
        <w:gridCol w:w="948"/>
        <w:gridCol w:w="1206"/>
      </w:tblGrid>
      <w:tr w:rsidR="0099447D" w:rsidRPr="00F47B6A" w:rsidTr="00F47B6A">
        <w:tc>
          <w:tcPr>
            <w:tcW w:w="53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224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F47B6A" w:rsidRDefault="0099447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9C2A56" w:rsidRPr="00F47B6A" w:rsidTr="009C2A56">
        <w:trPr>
          <w:trHeight w:val="406"/>
        </w:trPr>
        <w:tc>
          <w:tcPr>
            <w:tcW w:w="531" w:type="dxa"/>
            <w:vAlign w:val="center"/>
          </w:tcPr>
          <w:p w:rsidR="009C2A56" w:rsidRPr="00F47B6A" w:rsidRDefault="009C2A56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3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Алкотестер</w:t>
            </w:r>
            <w:proofErr w:type="spellEnd"/>
          </w:p>
        </w:tc>
        <w:tc>
          <w:tcPr>
            <w:tcW w:w="3224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Тип датчика полупроводниковый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продувание с мундштуком, без мундштука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индикация 3-х разрядный дисплей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диапазон показаний 0,00—4,00 промилле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время подготовки до 30 секунд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время установки показаний около 2 секунд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0</w:t>
            </w:r>
            <w:proofErr w:type="gram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 40°С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питание 2 батарейки АА, от сети 220</w:t>
            </w:r>
            <w:proofErr w:type="gram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комплектация </w:t>
            </w: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алкотестер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, 2 батарейки АА, 5 мундштуков, адаптер питания от прикуривателя, инструкция по эксплуатации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особенности счетчик тестов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межкалибровочный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интервал 300 тестов или раз в год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 тестов без подзарядки до 200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vAlign w:val="center"/>
          </w:tcPr>
          <w:p w:rsidR="009C2A56" w:rsidRPr="009C2A56" w:rsidRDefault="009C2A56" w:rsidP="009C2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48" w:type="dxa"/>
            <w:vAlign w:val="center"/>
          </w:tcPr>
          <w:p w:rsidR="009C2A56" w:rsidRPr="00F47B6A" w:rsidRDefault="009C2A56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9C2A56" w:rsidRPr="00F47B6A" w:rsidRDefault="009C2A56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9C2A56" w:rsidRPr="00F47B6A" w:rsidTr="009C2A56">
        <w:trPr>
          <w:trHeight w:val="553"/>
        </w:trPr>
        <w:tc>
          <w:tcPr>
            <w:tcW w:w="531" w:type="dxa"/>
            <w:vAlign w:val="center"/>
          </w:tcPr>
          <w:p w:rsidR="009C2A56" w:rsidRPr="00F47B6A" w:rsidRDefault="009C2A56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3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Тонометр  цифровой, автоматический</w:t>
            </w:r>
          </w:p>
        </w:tc>
        <w:tc>
          <w:tcPr>
            <w:tcW w:w="3224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Экран: высококонтрастный матричный жидкокристаллический дисплей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Диапазон измерений давления: 0-299 мм </w:t>
            </w: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рт.ст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., частоты пульса: 40-180 ударов/мин.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Предельная погрешность измерения давление: не более 3 мм </w:t>
            </w: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рт.ст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., частота пульса: не более 5%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 апробирован: Да, IP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Манжета в комплекте: Универсальная компрессионная манжета нового поколения </w:t>
            </w: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Easy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Cuff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, модель HEM-RML31, для рук с длиной окружности плеча от 22 до 42 см.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Возможность использования большой манжеты (32-42 см): Есть, манжета </w:t>
            </w: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CL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Возможность использование детской манжеты (17-22 см): Есть, манжета </w:t>
            </w:r>
            <w:proofErr w:type="spellStart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Omron</w:t>
            </w:r>
            <w:proofErr w:type="spellEnd"/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CS2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 аритмии: Есть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 повышенного давления: Есть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Графический индикатор уровня АД: Есть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 правильной фиксации манжеты: Есть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Датчик правильного положения руки: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 утренней гипертензии: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Индикатор двойной проверки точности: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Звуковой сигнал (Отключаемая функция):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Расчет среднего значения последних измерений: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Запись даты/времени измерения: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Подсветка экрана: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Подключения к компьютеру: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Память для 2-х пользователей: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Сетевой адаптер в комплекте: Нет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Память: 60 измерений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Нагнетание воздуха: автоматическое с помощью воздушного электрического компрессора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Выпуск воздуха: автоматический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эксплуатации: температура воздуха от +10˚C до +40˚C при относительной влажности от 30% до 85%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хранения: температура воздуха от -20˚C до +60˚C при относительной влажности от 10% до 95%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Питание: 4 элемента AA (пальчиковые батарейки)</w:t>
            </w:r>
          </w:p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службы элементов питания: прибл. 1000 измерений с частотой два измерения в день</w:t>
            </w:r>
          </w:p>
        </w:tc>
        <w:tc>
          <w:tcPr>
            <w:tcW w:w="851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adjustRightInd w:val="0"/>
              <w:spacing w:after="0" w:line="240" w:lineRule="auto"/>
              <w:ind w:left="-92" w:right="-17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850" w:type="dxa"/>
            <w:vAlign w:val="center"/>
          </w:tcPr>
          <w:p w:rsidR="009C2A56" w:rsidRPr="009C2A56" w:rsidRDefault="009C2A56" w:rsidP="009C2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48" w:type="dxa"/>
            <w:vAlign w:val="center"/>
          </w:tcPr>
          <w:p w:rsidR="009C2A56" w:rsidRPr="00F47B6A" w:rsidRDefault="009C2A56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9C2A56" w:rsidRPr="00F47B6A" w:rsidRDefault="009C2A56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9C2A56" w:rsidRPr="00F47B6A" w:rsidTr="009C2A56">
        <w:trPr>
          <w:trHeight w:val="553"/>
        </w:trPr>
        <w:tc>
          <w:tcPr>
            <w:tcW w:w="531" w:type="dxa"/>
            <w:vAlign w:val="center"/>
          </w:tcPr>
          <w:p w:rsidR="009C2A56" w:rsidRPr="00F47B6A" w:rsidRDefault="009C2A56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23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Термометр мед</w:t>
            </w:r>
            <w:proofErr w:type="gramStart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proofErr w:type="gramEnd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лектронный</w:t>
            </w:r>
          </w:p>
        </w:tc>
        <w:tc>
          <w:tcPr>
            <w:tcW w:w="3224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Тип-электронный</w:t>
            </w:r>
            <w:proofErr w:type="gramEnd"/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 xml:space="preserve">Способ </w:t>
            </w:r>
            <w:proofErr w:type="gramStart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измерения-подмышечный</w:t>
            </w:r>
            <w:proofErr w:type="gramEnd"/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 xml:space="preserve">Время измерения-60 </w:t>
            </w:r>
            <w:proofErr w:type="gramStart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Измеряемая температура-32-43 °C</w:t>
            </w:r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Точность измерения-0.1 °C</w:t>
            </w:r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 xml:space="preserve">Память </w:t>
            </w:r>
            <w:proofErr w:type="gramStart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измерений-есть</w:t>
            </w:r>
            <w:proofErr w:type="gramEnd"/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Количество измерений в памяти-1</w:t>
            </w:r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 xml:space="preserve">Звуковой </w:t>
            </w:r>
            <w:proofErr w:type="gramStart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сигнал-есть</w:t>
            </w:r>
            <w:proofErr w:type="gramEnd"/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Автоотключение-есть</w:t>
            </w:r>
          </w:p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 xml:space="preserve">Футляр в </w:t>
            </w:r>
            <w:proofErr w:type="gramStart"/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комплекте-есть</w:t>
            </w:r>
            <w:proofErr w:type="gramEnd"/>
          </w:p>
        </w:tc>
        <w:tc>
          <w:tcPr>
            <w:tcW w:w="851" w:type="dxa"/>
            <w:vAlign w:val="center"/>
          </w:tcPr>
          <w:p w:rsidR="009C2A56" w:rsidRPr="009C2A56" w:rsidRDefault="009C2A56" w:rsidP="009C2A56">
            <w:pPr>
              <w:autoSpaceDE w:val="0"/>
              <w:autoSpaceDN w:val="0"/>
              <w:spacing w:after="0" w:line="240" w:lineRule="auto"/>
              <w:ind w:left="-92" w:right="-176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  <w:vAlign w:val="center"/>
          </w:tcPr>
          <w:p w:rsidR="009C2A56" w:rsidRPr="009C2A56" w:rsidRDefault="009C2A56" w:rsidP="009C2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C2A5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48" w:type="dxa"/>
            <w:vAlign w:val="center"/>
          </w:tcPr>
          <w:p w:rsidR="009C2A56" w:rsidRPr="00F47B6A" w:rsidRDefault="009C2A56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9C2A56" w:rsidRPr="00F47B6A" w:rsidRDefault="009C2A56" w:rsidP="00F47B6A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gramStart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F47B6A" w:rsidTr="00F47B6A">
        <w:tc>
          <w:tcPr>
            <w:tcW w:w="8427" w:type="dxa"/>
            <w:gridSpan w:val="6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</w:t>
            </w:r>
            <w:r w:rsidR="00D27A32"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F47B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F47B6A" w:rsidRDefault="00FF1EBD" w:rsidP="00F47B6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  <w:bookmarkStart w:id="0" w:name="_GoBack"/>
      <w:bookmarkEnd w:id="0"/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D3080" w:rsidRPr="00BD3080" w:rsidRDefault="00BD3080" w:rsidP="00BD3080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BD3080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3</w:t>
      </w:r>
    </w:p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BD3080">
        <w:rPr>
          <w:rFonts w:ascii="Times New Roman" w:hAnsi="Times New Roman" w:cs="Times New Roman"/>
          <w:sz w:val="20"/>
        </w:rPr>
        <w:t>Характеристики и требования к проводу СИП-3 1х50</w:t>
      </w: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700"/>
        <w:gridCol w:w="2127"/>
      </w:tblGrid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>№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proofErr w:type="gramStart"/>
            <w:r w:rsidRPr="00BD3080">
              <w:rPr>
                <w:rFonts w:ascii="Times New Roman" w:hAnsi="Times New Roman"/>
                <w:sz w:val="20"/>
                <w:lang w:eastAsia="ru-RU"/>
              </w:rPr>
              <w:t>п</w:t>
            </w:r>
            <w:proofErr w:type="gramEnd"/>
            <w:r w:rsidRPr="00BD3080">
              <w:rPr>
                <w:rFonts w:ascii="Times New Roman" w:hAnsi="Times New Roman"/>
                <w:sz w:val="20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 xml:space="preserve">Технические характеристики 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>(наименование параметра)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>Требование (значение параметра)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Производитель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Заводской тип (марка)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Количество,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Основные параметры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Номинальное напряжение: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0,6/1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rPr>
          <w:trHeight w:val="383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Температура окружающей среды при эксплуатации кабеля С.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от -60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°С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 xml:space="preserve"> до +50°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4.3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-20°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4.4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Предельная длительно допустимая рабочая температура жил,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90°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4.5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130°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4.6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250°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4.7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Минимально допустимый радиус изгиба при прокладке кабеля,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диам</w:t>
            </w:r>
            <w:proofErr w:type="spellEnd"/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4.8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Срок службы, не менее,  лет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4.9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Гарантийный срок эксплуатации кабеля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>год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4.10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4.11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в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</w:rPr>
              <w:t xml:space="preserve">, для проводов на номинальное напряжение 35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</w:rPr>
              <w:t>, не менее - 40кВ переменного тока частотой, Гц.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Комплектность поставки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Требования по сертификации и аттестации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6.1.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6.2.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6.3.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</w:rPr>
              <w:t>Россети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Требования по безопасности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7.1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российских сертификатов безопасности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</w:rPr>
              <w:t>Маркировка, упаковка, транспортировка, условия хранения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8.1.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8.2.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Наличие «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</w:rPr>
              <w:t>шок-индикатора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8.3.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70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D3080"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2127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</w:tbl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D3080" w:rsidRPr="00BD3080" w:rsidRDefault="00BD3080" w:rsidP="00BD30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D3080">
        <w:rPr>
          <w:rFonts w:ascii="Times New Roman" w:hAnsi="Times New Roman" w:cs="Times New Roman"/>
          <w:sz w:val="20"/>
          <w:szCs w:val="20"/>
        </w:rPr>
        <w:lastRenderedPageBreak/>
        <w:t>Приложение 4.</w:t>
      </w:r>
    </w:p>
    <w:p w:rsidR="00BD3080" w:rsidRPr="00BD3080" w:rsidRDefault="00BD3080" w:rsidP="00BD308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D3080">
        <w:rPr>
          <w:rFonts w:ascii="Times New Roman" w:hAnsi="Times New Roman" w:cs="Times New Roman"/>
          <w:sz w:val="20"/>
          <w:szCs w:val="20"/>
        </w:rPr>
        <w:t>Характеристики и требования к проводу СИП-4 2х16</w:t>
      </w: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559"/>
      </w:tblGrid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напряжение: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0,6/1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83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от -60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до +50°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-20°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Предельная длительно допустимая рабочая температура жил,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90°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130°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250°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радиус изгиба при прокладке кабеля,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Гарантийный срок эксплуатации кабеля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, для проводов на номинальное напряжение 35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«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шок-индикатора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D3080" w:rsidRPr="00BD3080" w:rsidRDefault="00BD3080" w:rsidP="00BD308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D3080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5</w:t>
      </w:r>
    </w:p>
    <w:p w:rsidR="00BD3080" w:rsidRPr="00BD3080" w:rsidRDefault="00BD3080" w:rsidP="00BD30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D3080">
        <w:rPr>
          <w:rFonts w:ascii="Times New Roman" w:hAnsi="Times New Roman" w:cs="Times New Roman"/>
        </w:rPr>
        <w:t>Характеристики и требования к проводу СИП-4 4х16</w:t>
      </w: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559"/>
      </w:tblGrid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Требование (значение параметра)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pStyle w:val="34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3080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46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напряжение: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0,6/1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rPr>
          <w:trHeight w:val="383"/>
        </w:trPr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от -60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до +50°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-20°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Предельная длительно допустимая рабочая температура жил,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90°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130°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250°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 допустимый радиус изгиба при прокладке кабеля,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Гарантийный срок эксплуатации кабеля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, для проводов на номинальное напряжение 35 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Россети</w:t>
            </w:r>
            <w:proofErr w:type="spell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Наличие «</w:t>
            </w:r>
            <w:proofErr w:type="gramStart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шок-индикатора</w:t>
            </w:r>
            <w:proofErr w:type="gramEnd"/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3080" w:rsidRPr="00BD3080" w:rsidTr="00BD3080">
        <w:tc>
          <w:tcPr>
            <w:tcW w:w="710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8.3.</w:t>
            </w:r>
          </w:p>
        </w:tc>
        <w:tc>
          <w:tcPr>
            <w:tcW w:w="552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08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vAlign w:val="center"/>
          </w:tcPr>
          <w:p w:rsidR="00BD3080" w:rsidRPr="00BD3080" w:rsidRDefault="00BD3080" w:rsidP="00BD30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BD3080" w:rsidRDefault="00BC2883" w:rsidP="00BD3080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Pr="00BD3080" w:rsidRDefault="00AB3325" w:rsidP="00BD3080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AB3325" w:rsidRPr="00BD3080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B42" w:rsidRDefault="001A2B42" w:rsidP="00F62FCC">
      <w:pPr>
        <w:spacing w:after="0" w:line="240" w:lineRule="auto"/>
      </w:pPr>
      <w:r>
        <w:separator/>
      </w:r>
    </w:p>
  </w:endnote>
  <w:endnote w:type="continuationSeparator" w:id="0">
    <w:p w:rsidR="001A2B42" w:rsidRDefault="001A2B4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BA74E3" w:rsidRDefault="00BA74E3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A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74E3" w:rsidRDefault="00BA74E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B42" w:rsidRDefault="001A2B42" w:rsidP="00F62FCC">
      <w:pPr>
        <w:spacing w:after="0" w:line="240" w:lineRule="auto"/>
      </w:pPr>
      <w:r>
        <w:separator/>
      </w:r>
    </w:p>
  </w:footnote>
  <w:footnote w:type="continuationSeparator" w:id="0">
    <w:p w:rsidR="001A2B42" w:rsidRDefault="001A2B4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3BD2"/>
    <w:rsid w:val="00056417"/>
    <w:rsid w:val="00062B52"/>
    <w:rsid w:val="00063351"/>
    <w:rsid w:val="00081936"/>
    <w:rsid w:val="000A2523"/>
    <w:rsid w:val="000B4E14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367C"/>
    <w:rsid w:val="001A2B42"/>
    <w:rsid w:val="001A67FF"/>
    <w:rsid w:val="001B0AA8"/>
    <w:rsid w:val="001B0AAD"/>
    <w:rsid w:val="001B272E"/>
    <w:rsid w:val="001D01AF"/>
    <w:rsid w:val="001E7432"/>
    <w:rsid w:val="00221C14"/>
    <w:rsid w:val="00231D38"/>
    <w:rsid w:val="0024612B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C7D4A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1B92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32C7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4F3E"/>
    <w:rsid w:val="008E67A8"/>
    <w:rsid w:val="0090602F"/>
    <w:rsid w:val="009136F1"/>
    <w:rsid w:val="00916A6F"/>
    <w:rsid w:val="0091772D"/>
    <w:rsid w:val="0093091B"/>
    <w:rsid w:val="00957503"/>
    <w:rsid w:val="00981BFD"/>
    <w:rsid w:val="0099447D"/>
    <w:rsid w:val="00994D4B"/>
    <w:rsid w:val="009B239B"/>
    <w:rsid w:val="009B42E6"/>
    <w:rsid w:val="009C2A5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27BC"/>
    <w:rsid w:val="00B55693"/>
    <w:rsid w:val="00B6022F"/>
    <w:rsid w:val="00B72C3C"/>
    <w:rsid w:val="00B7638A"/>
    <w:rsid w:val="00B76611"/>
    <w:rsid w:val="00B85ADC"/>
    <w:rsid w:val="00B91705"/>
    <w:rsid w:val="00BA378E"/>
    <w:rsid w:val="00BA60A7"/>
    <w:rsid w:val="00BA74E3"/>
    <w:rsid w:val="00BB0D1A"/>
    <w:rsid w:val="00BB77AF"/>
    <w:rsid w:val="00BC0D94"/>
    <w:rsid w:val="00BC2883"/>
    <w:rsid w:val="00BC5F4D"/>
    <w:rsid w:val="00BD3080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47B6A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  <w:style w:type="paragraph" w:customStyle="1" w:styleId="34">
    <w:name w:val="Стиль3"/>
    <w:basedOn w:val="a"/>
    <w:link w:val="35"/>
    <w:uiPriority w:val="99"/>
    <w:rsid w:val="00BD3080"/>
    <w:pPr>
      <w:keepLines/>
      <w:spacing w:after="0" w:line="360" w:lineRule="auto"/>
      <w:ind w:firstLine="567"/>
      <w:jc w:val="both"/>
    </w:pPr>
    <w:rPr>
      <w:rFonts w:ascii="Arial" w:eastAsia="Calibri" w:hAnsi="Arial" w:cs="Times New Roman"/>
      <w:lang w:eastAsia="en-US"/>
    </w:rPr>
  </w:style>
  <w:style w:type="character" w:customStyle="1" w:styleId="35">
    <w:name w:val="Стиль3 Знак"/>
    <w:link w:val="34"/>
    <w:uiPriority w:val="99"/>
    <w:locked/>
    <w:rsid w:val="00BD3080"/>
    <w:rPr>
      <w:rFonts w:ascii="Arial" w:eastAsia="Calibri" w:hAnsi="Arial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63C02-6FAF-4E26-A3C5-4B03DD25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14</Pages>
  <Words>4612</Words>
  <Characters>26289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71</cp:revision>
  <dcterms:created xsi:type="dcterms:W3CDTF">2016-11-16T07:27:00Z</dcterms:created>
  <dcterms:modified xsi:type="dcterms:W3CDTF">2019-03-14T08:17:00Z</dcterms:modified>
</cp:coreProperties>
</file>