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6345"/>
        <w:gridCol w:w="4395"/>
      </w:tblGrid>
      <w:tr w:rsidR="00C3632B" w:rsidRPr="006A0E7D" w:rsidTr="00561E04">
        <w:trPr>
          <w:trHeight w:val="2055"/>
        </w:trPr>
        <w:tc>
          <w:tcPr>
            <w:tcW w:w="6345" w:type="dxa"/>
          </w:tcPr>
          <w:p w:rsidR="00C3632B" w:rsidRPr="006A0E7D" w:rsidRDefault="00D64679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СО 6.2232/10</w:t>
            </w:r>
          </w:p>
        </w:tc>
        <w:tc>
          <w:tcPr>
            <w:tcW w:w="4395" w:type="dxa"/>
          </w:tcPr>
          <w:p w:rsidR="00D64679" w:rsidRPr="006A0E7D" w:rsidRDefault="00D64679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УТВЕРЖДАЮ:</w:t>
            </w:r>
          </w:p>
          <w:p w:rsidR="00C3632B" w:rsidRPr="006A0E7D" w:rsidRDefault="005A4E72" w:rsidP="00561E0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Начальник  </w:t>
            </w:r>
            <w:r w:rsidR="00EB3227" w:rsidRPr="006A0E7D">
              <w:rPr>
                <w:rFonts w:ascii="Times New Roman" w:eastAsia="Times New Roman" w:hAnsi="Times New Roman"/>
                <w:sz w:val="26"/>
                <w:szCs w:val="26"/>
              </w:rPr>
              <w:t>управления</w:t>
            </w:r>
            <w:r w:rsidR="00561E04"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корпоративных и технологических автоматизированных систем управления </w:t>
            </w:r>
            <w:r w:rsidR="00EE1FA9"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АО «Тываэнерго»</w:t>
            </w:r>
          </w:p>
          <w:p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__________</w:t>
            </w:r>
            <w:r w:rsidR="00561E04" w:rsidRPr="006A0E7D">
              <w:rPr>
                <w:rFonts w:ascii="Times New Roman" w:eastAsia="Times New Roman" w:hAnsi="Times New Roman"/>
                <w:sz w:val="26"/>
                <w:szCs w:val="26"/>
              </w:rPr>
              <w:t>_____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__</w:t>
            </w:r>
            <w:r w:rsidR="003766BC"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О.А. Мамонтова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«___»_________</w:t>
            </w:r>
            <w:r w:rsidR="00561E04" w:rsidRPr="006A0E7D">
              <w:rPr>
                <w:rFonts w:ascii="Times New Roman" w:eastAsia="Times New Roman" w:hAnsi="Times New Roman"/>
                <w:sz w:val="26"/>
                <w:szCs w:val="26"/>
              </w:rPr>
              <w:t>________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>__ 20</w:t>
            </w:r>
            <w:r w:rsidR="00E66B0B" w:rsidRPr="006A0E7D">
              <w:rPr>
                <w:rFonts w:ascii="Times New Roman" w:eastAsia="Times New Roman" w:hAnsi="Times New Roman"/>
                <w:sz w:val="26"/>
                <w:szCs w:val="26"/>
              </w:rPr>
              <w:t>___</w:t>
            </w:r>
            <w:r w:rsidRPr="006A0E7D">
              <w:rPr>
                <w:rFonts w:ascii="Times New Roman" w:eastAsia="Times New Roman" w:hAnsi="Times New Roman"/>
                <w:sz w:val="26"/>
                <w:szCs w:val="26"/>
              </w:rPr>
              <w:t xml:space="preserve"> г.</w:t>
            </w:r>
          </w:p>
          <w:p w:rsidR="00C3632B" w:rsidRPr="006A0E7D" w:rsidRDefault="00C3632B" w:rsidP="00C3632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</w:tbl>
    <w:p w:rsidR="00C3632B" w:rsidRPr="006A0E7D" w:rsidRDefault="00C3632B" w:rsidP="00C3632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C3632B" w:rsidRPr="006A0E7D" w:rsidRDefault="00C3632B" w:rsidP="00C363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C3632B" w:rsidRPr="006A0E7D" w:rsidRDefault="0057296B" w:rsidP="004912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A0E7D">
        <w:rPr>
          <w:rFonts w:ascii="Times New Roman" w:hAnsi="Times New Roman"/>
          <w:b/>
          <w:sz w:val="26"/>
          <w:szCs w:val="26"/>
        </w:rPr>
        <w:t xml:space="preserve">на </w:t>
      </w:r>
      <w:r w:rsidR="00D64679" w:rsidRPr="006A0E7D">
        <w:rPr>
          <w:rFonts w:ascii="Times New Roman" w:hAnsi="Times New Roman"/>
          <w:b/>
          <w:sz w:val="26"/>
          <w:szCs w:val="26"/>
        </w:rPr>
        <w:t xml:space="preserve">проведение закупки на </w:t>
      </w:r>
      <w:r w:rsidRPr="006A0E7D">
        <w:rPr>
          <w:rFonts w:ascii="Times New Roman" w:hAnsi="Times New Roman"/>
          <w:b/>
          <w:sz w:val="26"/>
          <w:szCs w:val="26"/>
        </w:rPr>
        <w:t xml:space="preserve">поставку </w:t>
      </w:r>
      <w:r w:rsidR="00DD418A">
        <w:rPr>
          <w:rFonts w:ascii="Times New Roman" w:hAnsi="Times New Roman"/>
          <w:b/>
          <w:sz w:val="26"/>
          <w:szCs w:val="26"/>
        </w:rPr>
        <w:t xml:space="preserve">расходных материалов </w:t>
      </w:r>
      <w:r w:rsidR="008E2513" w:rsidRPr="006A0E7D">
        <w:rPr>
          <w:rFonts w:ascii="Times New Roman" w:hAnsi="Times New Roman"/>
          <w:b/>
          <w:sz w:val="26"/>
          <w:szCs w:val="26"/>
        </w:rPr>
        <w:t xml:space="preserve">для оргтехники </w:t>
      </w:r>
      <w:r w:rsidR="000F70F5" w:rsidRPr="006A0E7D">
        <w:rPr>
          <w:rFonts w:ascii="Times New Roman" w:hAnsi="Times New Roman"/>
          <w:b/>
          <w:sz w:val="26"/>
          <w:szCs w:val="26"/>
        </w:rPr>
        <w:t>и вычислительной техники</w:t>
      </w:r>
    </w:p>
    <w:p w:rsidR="00C3632B" w:rsidRPr="006A0E7D" w:rsidRDefault="00C3632B" w:rsidP="008E251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/>
          <w:sz w:val="26"/>
          <w:szCs w:val="26"/>
        </w:rPr>
      </w:pPr>
    </w:p>
    <w:p w:rsidR="00C3632B" w:rsidRPr="00076CE4" w:rsidRDefault="00C3632B" w:rsidP="00076CE4">
      <w:pPr>
        <w:pStyle w:val="af1"/>
        <w:numPr>
          <w:ilvl w:val="0"/>
          <w:numId w:val="9"/>
        </w:num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076CE4">
        <w:rPr>
          <w:b/>
          <w:bCs/>
          <w:sz w:val="26"/>
          <w:szCs w:val="26"/>
        </w:rPr>
        <w:t>Общие положения.</w:t>
      </w:r>
    </w:p>
    <w:p w:rsidR="00076CE4" w:rsidRPr="00076CE4" w:rsidRDefault="00076CE4" w:rsidP="00076CE4">
      <w:pPr>
        <w:pStyle w:val="af1"/>
        <w:autoSpaceDE w:val="0"/>
        <w:autoSpaceDN w:val="0"/>
        <w:adjustRightInd w:val="0"/>
        <w:ind w:left="1069"/>
        <w:rPr>
          <w:b/>
          <w:bCs/>
          <w:sz w:val="26"/>
          <w:szCs w:val="26"/>
        </w:rPr>
      </w:pPr>
    </w:p>
    <w:p w:rsidR="00C3632B" w:rsidRPr="006A0E7D" w:rsidRDefault="00C3632B" w:rsidP="008E251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1.1 Заказчик: </w:t>
      </w:r>
      <w:r w:rsidR="00B0264E" w:rsidRPr="006A0E7D">
        <w:rPr>
          <w:rFonts w:ascii="Times New Roman" w:eastAsia="Times New Roman" w:hAnsi="Times New Roman"/>
          <w:sz w:val="26"/>
          <w:szCs w:val="26"/>
        </w:rPr>
        <w:t xml:space="preserve">АО </w:t>
      </w:r>
      <w:r w:rsidRPr="006A0E7D">
        <w:rPr>
          <w:rFonts w:ascii="Times New Roman" w:eastAsia="Times New Roman" w:hAnsi="Times New Roman"/>
          <w:sz w:val="26"/>
          <w:szCs w:val="26"/>
        </w:rPr>
        <w:t>«</w:t>
      </w:r>
      <w:r w:rsidR="00B0264E" w:rsidRPr="006A0E7D">
        <w:rPr>
          <w:rFonts w:ascii="Times New Roman" w:eastAsia="Times New Roman" w:hAnsi="Times New Roman"/>
          <w:sz w:val="26"/>
          <w:szCs w:val="26"/>
        </w:rPr>
        <w:t>Тываэнерго</w:t>
      </w:r>
      <w:r w:rsidRPr="006A0E7D">
        <w:rPr>
          <w:rFonts w:ascii="Times New Roman" w:eastAsia="Times New Roman" w:hAnsi="Times New Roman"/>
          <w:sz w:val="26"/>
          <w:szCs w:val="26"/>
        </w:rPr>
        <w:t>».</w:t>
      </w:r>
    </w:p>
    <w:p w:rsidR="008E2513" w:rsidRPr="006A0E7D" w:rsidRDefault="00C3632B" w:rsidP="004912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1.2 Предмет закупки: </w:t>
      </w:r>
      <w:bookmarkStart w:id="0" w:name="_GoBack"/>
      <w:bookmarkEnd w:id="0"/>
      <w:r w:rsidR="008E2513" w:rsidRPr="006A0E7D">
        <w:rPr>
          <w:rFonts w:ascii="Times New Roman" w:hAnsi="Times New Roman"/>
          <w:sz w:val="26"/>
          <w:szCs w:val="26"/>
        </w:rPr>
        <w:t>расходные материалы и комплектующие для оргтехники и вычислительной техники</w:t>
      </w:r>
      <w:r w:rsidR="00D300ED">
        <w:rPr>
          <w:rFonts w:ascii="Times New Roman" w:hAnsi="Times New Roman"/>
          <w:sz w:val="26"/>
          <w:szCs w:val="26"/>
        </w:rPr>
        <w:t>.</w:t>
      </w:r>
    </w:p>
    <w:p w:rsidR="0057296B" w:rsidRPr="006A0E7D" w:rsidRDefault="0057296B" w:rsidP="008E25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C3632B" w:rsidRPr="00076CE4" w:rsidRDefault="00C3632B" w:rsidP="00076CE4">
      <w:pPr>
        <w:pStyle w:val="af1"/>
        <w:numPr>
          <w:ilvl w:val="0"/>
          <w:numId w:val="9"/>
        </w:num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076CE4">
        <w:rPr>
          <w:b/>
          <w:bCs/>
          <w:sz w:val="26"/>
          <w:szCs w:val="26"/>
        </w:rPr>
        <w:t>Место, срок и условия поставки</w:t>
      </w:r>
      <w:r w:rsidR="00D64679" w:rsidRPr="00076CE4">
        <w:rPr>
          <w:b/>
          <w:bCs/>
          <w:sz w:val="26"/>
          <w:szCs w:val="26"/>
        </w:rPr>
        <w:t xml:space="preserve"> Продукции</w:t>
      </w:r>
      <w:r w:rsidRPr="00076CE4">
        <w:rPr>
          <w:b/>
          <w:bCs/>
          <w:sz w:val="26"/>
          <w:szCs w:val="26"/>
        </w:rPr>
        <w:t>.</w:t>
      </w:r>
    </w:p>
    <w:p w:rsidR="00076CE4" w:rsidRPr="00076CE4" w:rsidRDefault="00076CE4" w:rsidP="00076CE4">
      <w:pPr>
        <w:pStyle w:val="af1"/>
        <w:autoSpaceDE w:val="0"/>
        <w:autoSpaceDN w:val="0"/>
        <w:adjustRightInd w:val="0"/>
        <w:ind w:left="1069"/>
        <w:rPr>
          <w:b/>
          <w:bCs/>
          <w:sz w:val="26"/>
          <w:szCs w:val="26"/>
        </w:rPr>
      </w:pPr>
    </w:p>
    <w:p w:rsidR="00C3632B" w:rsidRPr="006A0E7D" w:rsidRDefault="00C3632B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2.1 Место поставки: </w:t>
      </w:r>
      <w:r w:rsidR="0049121D" w:rsidRPr="006A0E7D">
        <w:rPr>
          <w:rFonts w:ascii="Times New Roman" w:eastAsia="Times New Roman" w:hAnsi="Times New Roman"/>
          <w:sz w:val="26"/>
          <w:szCs w:val="26"/>
        </w:rPr>
        <w:t>г. Кызыл, у</w:t>
      </w:r>
      <w:r w:rsidR="004158B9" w:rsidRPr="006A0E7D">
        <w:rPr>
          <w:rFonts w:ascii="Times New Roman" w:eastAsia="Times New Roman" w:hAnsi="Times New Roman"/>
          <w:sz w:val="26"/>
          <w:szCs w:val="26"/>
        </w:rPr>
        <w:t xml:space="preserve">л. </w:t>
      </w:r>
      <w:proofErr w:type="gramStart"/>
      <w:r w:rsidR="004158B9" w:rsidRPr="006A0E7D">
        <w:rPr>
          <w:rFonts w:ascii="Times New Roman" w:eastAsia="Times New Roman" w:hAnsi="Times New Roman"/>
          <w:sz w:val="26"/>
          <w:szCs w:val="26"/>
        </w:rPr>
        <w:t>Колхозная</w:t>
      </w:r>
      <w:proofErr w:type="gramEnd"/>
      <w:r w:rsidR="00AF352C" w:rsidRPr="006A0E7D">
        <w:rPr>
          <w:rFonts w:ascii="Times New Roman" w:eastAsia="Times New Roman" w:hAnsi="Times New Roman"/>
          <w:sz w:val="26"/>
          <w:szCs w:val="26"/>
        </w:rPr>
        <w:t>, д.</w:t>
      </w:r>
      <w:r w:rsidR="004158B9" w:rsidRPr="006A0E7D">
        <w:rPr>
          <w:rFonts w:ascii="Times New Roman" w:eastAsia="Times New Roman" w:hAnsi="Times New Roman"/>
          <w:sz w:val="26"/>
          <w:szCs w:val="26"/>
        </w:rPr>
        <w:t xml:space="preserve"> 2,</w:t>
      </w:r>
      <w:r w:rsidR="00AF352C" w:rsidRPr="006A0E7D">
        <w:rPr>
          <w:rFonts w:ascii="Times New Roman" w:eastAsia="Times New Roman" w:hAnsi="Times New Roman"/>
          <w:sz w:val="26"/>
          <w:szCs w:val="26"/>
        </w:rPr>
        <w:t xml:space="preserve"> </w:t>
      </w:r>
      <w:r w:rsidR="004158B9" w:rsidRPr="006A0E7D">
        <w:rPr>
          <w:rFonts w:ascii="Times New Roman" w:eastAsia="Times New Roman" w:hAnsi="Times New Roman"/>
          <w:sz w:val="26"/>
          <w:szCs w:val="26"/>
        </w:rPr>
        <w:t xml:space="preserve">центральный склад АО «Тываэнерго».  </w:t>
      </w:r>
    </w:p>
    <w:p w:rsidR="00C3632B" w:rsidRPr="006A0E7D" w:rsidRDefault="00D64679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>2.2 Поставка П</w:t>
      </w:r>
      <w:r w:rsidR="00C3632B" w:rsidRPr="006A0E7D">
        <w:rPr>
          <w:rFonts w:ascii="Times New Roman" w:eastAsia="Times New Roman" w:hAnsi="Times New Roman"/>
          <w:sz w:val="26"/>
          <w:szCs w:val="26"/>
        </w:rPr>
        <w:t xml:space="preserve">родукции </w:t>
      </w:r>
      <w:r w:rsidR="00225BF8" w:rsidRPr="006A0E7D">
        <w:rPr>
          <w:rFonts w:ascii="Times New Roman" w:hAnsi="Times New Roman"/>
          <w:sz w:val="26"/>
          <w:szCs w:val="26"/>
        </w:rPr>
        <w:t xml:space="preserve">осуществляется автомобильным транспортом или любым иным способом за счет средств поставщика до места поставки. </w:t>
      </w:r>
    </w:p>
    <w:p w:rsidR="00225BF8" w:rsidRPr="006A0E7D" w:rsidRDefault="00225BF8" w:rsidP="00225BF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ab/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</w:t>
      </w:r>
      <w:r w:rsidR="00F26F41">
        <w:rPr>
          <w:rFonts w:ascii="Times New Roman" w:hAnsi="Times New Roman"/>
          <w:sz w:val="26"/>
          <w:szCs w:val="26"/>
        </w:rPr>
        <w:t xml:space="preserve"> требованиям ГОСТ 23216-78 и другой</w:t>
      </w:r>
      <w:r w:rsidRPr="006A0E7D">
        <w:rPr>
          <w:rFonts w:ascii="Times New Roman" w:hAnsi="Times New Roman"/>
          <w:sz w:val="26"/>
          <w:szCs w:val="26"/>
        </w:rPr>
        <w:t xml:space="preserve"> нормативно-технической документации. </w:t>
      </w:r>
    </w:p>
    <w:p w:rsidR="00C3632B" w:rsidRPr="006A0E7D" w:rsidRDefault="00C3632B" w:rsidP="00225B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2.3 Срок поставки: </w:t>
      </w:r>
      <w:r w:rsidR="00A76F47" w:rsidRPr="006A0E7D">
        <w:rPr>
          <w:rFonts w:ascii="Times New Roman" w:eastAsia="Times New Roman" w:hAnsi="Times New Roman"/>
          <w:sz w:val="26"/>
          <w:szCs w:val="26"/>
        </w:rPr>
        <w:t>60</w:t>
      </w:r>
      <w:r w:rsidR="00D64679" w:rsidRPr="006A0E7D">
        <w:rPr>
          <w:rFonts w:ascii="Times New Roman" w:eastAsia="Times New Roman" w:hAnsi="Times New Roman"/>
          <w:sz w:val="26"/>
          <w:szCs w:val="26"/>
        </w:rPr>
        <w:t xml:space="preserve"> </w:t>
      </w:r>
      <w:r w:rsidR="00AF352C" w:rsidRPr="006A0E7D">
        <w:rPr>
          <w:rFonts w:ascii="Times New Roman" w:eastAsia="Times New Roman" w:hAnsi="Times New Roman"/>
          <w:sz w:val="26"/>
          <w:szCs w:val="26"/>
        </w:rPr>
        <w:t xml:space="preserve">календарных дней </w:t>
      </w:r>
      <w:r w:rsidRPr="006A0E7D">
        <w:rPr>
          <w:rFonts w:ascii="Times New Roman" w:eastAsia="Times New Roman" w:hAnsi="Times New Roman"/>
          <w:sz w:val="26"/>
          <w:szCs w:val="26"/>
        </w:rPr>
        <w:t>с момента заключения договора на поставку.</w:t>
      </w:r>
    </w:p>
    <w:p w:rsidR="00C3632B" w:rsidRPr="006A0E7D" w:rsidRDefault="00C3632B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C3632B" w:rsidRPr="006A0E7D" w:rsidRDefault="00C3632B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6A0E7D">
        <w:rPr>
          <w:rFonts w:ascii="Times New Roman" w:eastAsia="Times New Roman" w:hAnsi="Times New Roman"/>
          <w:b/>
          <w:bCs/>
          <w:sz w:val="26"/>
          <w:szCs w:val="26"/>
        </w:rPr>
        <w:t>3. Перечень и объемы поставки</w:t>
      </w:r>
      <w:r w:rsidR="00D64679" w:rsidRPr="006A0E7D">
        <w:rPr>
          <w:rFonts w:ascii="Times New Roman" w:eastAsia="Times New Roman" w:hAnsi="Times New Roman"/>
          <w:b/>
          <w:bCs/>
          <w:sz w:val="26"/>
          <w:szCs w:val="26"/>
        </w:rPr>
        <w:t xml:space="preserve"> Продукции</w:t>
      </w:r>
      <w:r w:rsidRPr="006A0E7D">
        <w:rPr>
          <w:rFonts w:ascii="Times New Roman" w:eastAsia="Times New Roman" w:hAnsi="Times New Roman"/>
          <w:b/>
          <w:bCs/>
          <w:sz w:val="26"/>
          <w:szCs w:val="26"/>
        </w:rPr>
        <w:t>.</w:t>
      </w:r>
    </w:p>
    <w:p w:rsidR="0049121D" w:rsidRPr="006A0E7D" w:rsidRDefault="0049121D" w:rsidP="00225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</w:rPr>
      </w:pPr>
    </w:p>
    <w:tbl>
      <w:tblPr>
        <w:tblpPr w:leftFromText="180" w:rightFromText="180" w:vertAnchor="text" w:tblpX="-386" w:tblpY="1"/>
        <w:tblOverlap w:val="never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524"/>
        <w:gridCol w:w="1984"/>
        <w:gridCol w:w="992"/>
        <w:gridCol w:w="709"/>
        <w:gridCol w:w="993"/>
        <w:gridCol w:w="1098"/>
        <w:gridCol w:w="1276"/>
        <w:gridCol w:w="1311"/>
      </w:tblGrid>
      <w:tr w:rsidR="0017094F" w:rsidRPr="00D318B7" w:rsidTr="001E2D92">
        <w:trPr>
          <w:trHeight w:val="555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4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678" w:type="dxa"/>
            <w:gridSpan w:val="4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17094F" w:rsidRPr="00D318B7" w:rsidTr="001E2D92">
        <w:trPr>
          <w:trHeight w:val="315"/>
        </w:trPr>
        <w:tc>
          <w:tcPr>
            <w:tcW w:w="56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4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7094F" w:rsidRPr="00D318B7" w:rsidTr="001E2D92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  <w:r w:rsidR="00880E41"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  <w:r w:rsidR="00880E41"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  <w:r w:rsidR="00880E41"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311" w:type="dxa"/>
            <w:vMerge w:val="restart"/>
            <w:shd w:val="clear" w:color="auto" w:fill="auto"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  <w:r w:rsidR="00880E41"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 руб.</w:t>
            </w:r>
          </w:p>
        </w:tc>
      </w:tr>
      <w:tr w:rsidR="0017094F" w:rsidRPr="00D318B7" w:rsidTr="001E2D92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7094F" w:rsidRPr="00D318B7" w:rsidTr="001E2D92">
        <w:trPr>
          <w:trHeight w:val="466"/>
        </w:trPr>
        <w:tc>
          <w:tcPr>
            <w:tcW w:w="56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2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vAlign w:val="center"/>
            <w:hideMark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7094F" w:rsidRPr="00D318B7" w:rsidTr="001D74B5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7094F" w:rsidRPr="00D318B7" w:rsidRDefault="0017094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17094F" w:rsidRPr="00D318B7" w:rsidRDefault="00960839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Комплект Kyocera MK-3100 1702MS8NL0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15314,74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18377,69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45944,22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55133,06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Комплект сервисный Kyocera MK-1150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FE0A0B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A38DE"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13660,28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16392,34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68301,40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81961,68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Комплект сервисный Kyocera MK-1200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26000,00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31200,00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Термоблок Kyocera FK-1150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39000,00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46800,00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Kyocera TK-7300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8400,00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21000,00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25200,00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НР CB435A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3605,48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4326,58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18027,40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21632,88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НР  CE505X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8008,00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9609,60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24024,00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28828,80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НР Q2612A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FE0A0B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A38DE"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3600,14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4320,17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18000,70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21600,84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НР Q7553X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FE0A0B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BA38DE"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7417,38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8900,86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44504,28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53405,14</w:t>
            </w:r>
          </w:p>
        </w:tc>
      </w:tr>
      <w:tr w:rsidR="00BA38DE" w:rsidRPr="00D318B7" w:rsidTr="00BA38DE">
        <w:trPr>
          <w:trHeight w:val="8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Картридж Kyocera TK-1170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FE0A0B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A38DE"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5036,18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6043,42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25180,90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30217,08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КВ02.2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1250,00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62500,00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75000,00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Булат SB01.2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7500,00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9000,00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Булат НР Р1005/1505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FE0A0B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BA38DE"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10800,00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12960,00</w:t>
            </w:r>
          </w:p>
        </w:tc>
      </w:tr>
      <w:tr w:rsidR="00BA38DE" w:rsidRPr="00D318B7" w:rsidTr="00BA38DE">
        <w:trPr>
          <w:trHeight w:val="274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HP-1000/1200/1300 1кг 162061</w:t>
            </w:r>
          </w:p>
        </w:tc>
        <w:tc>
          <w:tcPr>
            <w:tcW w:w="1984" w:type="dxa"/>
            <w:shd w:val="clear" w:color="auto" w:fill="auto"/>
          </w:tcPr>
          <w:p w:rsidR="00BA38DE" w:rsidRDefault="00BA38DE" w:rsidP="002D2314">
            <w:pPr>
              <w:jc w:val="center"/>
            </w:pPr>
            <w:r w:rsidRPr="00373B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Технические требования и комплектация в соответствии с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373B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приложением 1 к </w:t>
            </w:r>
            <w:r w:rsidRPr="00373B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546,00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655,20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5460,00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6552,00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HP-1010/1012/1015 150 гр.</w:t>
            </w:r>
          </w:p>
        </w:tc>
        <w:tc>
          <w:tcPr>
            <w:tcW w:w="1984" w:type="dxa"/>
            <w:shd w:val="clear" w:color="auto" w:fill="auto"/>
          </w:tcPr>
          <w:p w:rsidR="00BA38DE" w:rsidRDefault="00BA38DE" w:rsidP="002D2314">
            <w:pPr>
              <w:jc w:val="center"/>
            </w:pPr>
            <w:r w:rsidRPr="00373B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109,20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131,04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4368,00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5241,60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HP-1320/2014/2015/2727</w:t>
            </w:r>
          </w:p>
        </w:tc>
        <w:tc>
          <w:tcPr>
            <w:tcW w:w="1984" w:type="dxa"/>
            <w:shd w:val="clear" w:color="auto" w:fill="auto"/>
          </w:tcPr>
          <w:p w:rsidR="00BA38DE" w:rsidRDefault="00BA38DE" w:rsidP="002D2314">
            <w:pPr>
              <w:jc w:val="center"/>
            </w:pPr>
            <w:r w:rsidRPr="00373B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546,00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655,20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5460,00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6552,00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Картридж HP 973X L0S07AE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FE0A0B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BA38DE"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7160,13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8592,16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42960,78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51552,94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Картридж HP 973X F6T81AE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FE0A0B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  <w:r w:rsidR="00BA38DE" w:rsidRPr="00BA38D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6840,74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8208,89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41044,44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49253,33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Картридж HP 973X F6T82AE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FE0A0B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BA38DE"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6840,74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8208,89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41044,44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49253,33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Картридж HP 973X F6T83AE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FE0A0B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BA38DE"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6840,74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8208,89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41044,44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49253,33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Colortek 106R01531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1080,00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13500,00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16200,00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Kyocera TK-560K</w:t>
            </w:r>
          </w:p>
        </w:tc>
        <w:tc>
          <w:tcPr>
            <w:tcW w:w="1984" w:type="dxa"/>
            <w:shd w:val="clear" w:color="auto" w:fill="auto"/>
          </w:tcPr>
          <w:p w:rsidR="00BA38DE" w:rsidRDefault="00BA38DE" w:rsidP="002D2314">
            <w:pPr>
              <w:jc w:val="center"/>
            </w:pPr>
            <w:r w:rsidRPr="00671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</w:rPr>
            </w:pPr>
            <w:r w:rsidRPr="00D318B7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10100,00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12120,00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30300,00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36360,00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Kyocera TK-560C</w:t>
            </w:r>
          </w:p>
        </w:tc>
        <w:tc>
          <w:tcPr>
            <w:tcW w:w="1984" w:type="dxa"/>
            <w:shd w:val="clear" w:color="auto" w:fill="auto"/>
          </w:tcPr>
          <w:p w:rsidR="00BA38DE" w:rsidRDefault="00BA38DE" w:rsidP="002D2314">
            <w:pPr>
              <w:jc w:val="center"/>
            </w:pPr>
            <w:r w:rsidRPr="00671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</w:rPr>
            </w:pPr>
            <w:r w:rsidRPr="00D318B7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13200,00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15840,00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52800,00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63360,00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Kyocera TK-560Y</w:t>
            </w:r>
          </w:p>
        </w:tc>
        <w:tc>
          <w:tcPr>
            <w:tcW w:w="1984" w:type="dxa"/>
            <w:shd w:val="clear" w:color="auto" w:fill="auto"/>
          </w:tcPr>
          <w:p w:rsidR="00BA38DE" w:rsidRDefault="00BA38DE" w:rsidP="002D2314">
            <w:pPr>
              <w:jc w:val="center"/>
            </w:pPr>
            <w:r w:rsidRPr="00671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</w:rPr>
            </w:pPr>
            <w:r w:rsidRPr="00D318B7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13200,00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15840,00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39600,00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47520,00</w:t>
            </w:r>
          </w:p>
        </w:tc>
      </w:tr>
      <w:tr w:rsidR="00BA38DE" w:rsidRPr="00D318B7" w:rsidTr="00BA38DE">
        <w:trPr>
          <w:trHeight w:val="1002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Kyocera TK-560M</w:t>
            </w:r>
          </w:p>
        </w:tc>
        <w:tc>
          <w:tcPr>
            <w:tcW w:w="1984" w:type="dxa"/>
            <w:shd w:val="clear" w:color="auto" w:fill="auto"/>
          </w:tcPr>
          <w:p w:rsidR="00BA38DE" w:rsidRDefault="00BA38DE" w:rsidP="002D2314">
            <w:pPr>
              <w:jc w:val="center"/>
            </w:pPr>
            <w:r w:rsidRPr="006710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соответствии с разделами    4 и 6 настоящего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</w:rPr>
            </w:pPr>
            <w:r w:rsidRPr="00D318B7"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13200,00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15840,00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39600,00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47520,00</w:t>
            </w:r>
          </w:p>
        </w:tc>
      </w:tr>
      <w:tr w:rsidR="00BA38DE" w:rsidRPr="00D318B7" w:rsidTr="00BA38DE">
        <w:trPr>
          <w:trHeight w:val="559"/>
        </w:trPr>
        <w:tc>
          <w:tcPr>
            <w:tcW w:w="561" w:type="dxa"/>
            <w:shd w:val="clear" w:color="auto" w:fill="auto"/>
            <w:vAlign w:val="center"/>
          </w:tcPr>
          <w:p w:rsidR="00BA38DE" w:rsidRPr="00D318B7" w:rsidRDefault="00BA38DE" w:rsidP="001E2D92">
            <w:pPr>
              <w:spacing w:after="0" w:line="240" w:lineRule="auto"/>
              <w:ind w:firstLineChars="17" w:firstLine="3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24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Чип Xerox WC 3550 106R01531</w:t>
            </w:r>
          </w:p>
        </w:tc>
        <w:tc>
          <w:tcPr>
            <w:tcW w:w="1984" w:type="dxa"/>
            <w:shd w:val="clear" w:color="auto" w:fill="auto"/>
          </w:tcPr>
          <w:p w:rsidR="00BA38DE" w:rsidRDefault="00BA38DE" w:rsidP="002D2314">
            <w:pPr>
              <w:jc w:val="center"/>
            </w:pPr>
            <w:r w:rsidRPr="001920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Технические требования и комплектация в </w:t>
            </w:r>
            <w:r w:rsidRPr="001920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соответствии с приложением 1 к ТЗ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38DE" w:rsidRPr="00D318B7" w:rsidRDefault="00BA38DE" w:rsidP="00D318B7">
            <w:pPr>
              <w:jc w:val="center"/>
              <w:rPr>
                <w:rFonts w:ascii="Times New Roman" w:hAnsi="Times New Roman"/>
                <w:sz w:val="20"/>
              </w:rPr>
            </w:pPr>
            <w:r w:rsidRPr="00D318B7">
              <w:rPr>
                <w:rFonts w:ascii="Times New Roman" w:hAnsi="Times New Roman"/>
                <w:sz w:val="20"/>
              </w:rPr>
              <w:lastRenderedPageBreak/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158,82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190,58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9529,20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BA38DE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11435,04</w:t>
            </w:r>
          </w:p>
        </w:tc>
      </w:tr>
      <w:tr w:rsidR="00DE5E2F" w:rsidRPr="00D318B7" w:rsidTr="001E2D92">
        <w:trPr>
          <w:trHeight w:val="318"/>
        </w:trPr>
        <w:tc>
          <w:tcPr>
            <w:tcW w:w="8861" w:type="dxa"/>
            <w:gridSpan w:val="7"/>
            <w:shd w:val="clear" w:color="auto" w:fill="auto"/>
            <w:vAlign w:val="center"/>
            <w:hideMark/>
          </w:tcPr>
          <w:p w:rsidR="00DE5E2F" w:rsidRPr="00D318B7" w:rsidRDefault="00DE5E2F" w:rsidP="001E2D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318B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Итого планируемая (предельная) цена закупки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38DE" w:rsidRPr="00D318B7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777494,20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BA38DE" w:rsidRPr="00D318B7" w:rsidRDefault="00BA38DE" w:rsidP="00BA38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932993,04</w:t>
            </w:r>
          </w:p>
        </w:tc>
      </w:tr>
    </w:tbl>
    <w:p w:rsidR="00C91E59" w:rsidRPr="006A0E7D" w:rsidRDefault="00C91E59" w:rsidP="003B6244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11205" w:rsidRDefault="003B6244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3.1. </w:t>
      </w:r>
      <w:r w:rsidR="00E11205" w:rsidRPr="006A0E7D">
        <w:rPr>
          <w:rFonts w:ascii="Times New Roman" w:hAnsi="Times New Roman"/>
          <w:sz w:val="26"/>
          <w:szCs w:val="26"/>
        </w:rPr>
        <w:t>Все налоги, сборы, отчисления и другие платежи, включая таможенные платежи и</w:t>
      </w:r>
      <w:r w:rsidR="00E11205" w:rsidRPr="006A0E7D">
        <w:rPr>
          <w:rFonts w:ascii="Times New Roman" w:hAnsi="Times New Roman"/>
          <w:sz w:val="24"/>
          <w:szCs w:val="24"/>
        </w:rPr>
        <w:t xml:space="preserve"> </w:t>
      </w:r>
      <w:r w:rsidR="00E11205" w:rsidRPr="006A0E7D">
        <w:rPr>
          <w:rFonts w:ascii="Times New Roman" w:hAnsi="Times New Roman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076CE4" w:rsidRPr="006A0E7D" w:rsidRDefault="00076CE4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885BAC" w:rsidRDefault="00885BAC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6A0E7D">
        <w:rPr>
          <w:rFonts w:ascii="Times New Roman" w:hAnsi="Times New Roman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076CE4" w:rsidRPr="006A0E7D" w:rsidRDefault="00076CE4" w:rsidP="00E1120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4.1. Поставляемая продукция должна быть ранее не использованной;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4.2. Продукция должна иметь сертификаты соответствия, сопровождаться документацией по монтажу, наладке и эксплуатации.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4.4. Маркировка оборудования должна выполняться на русском языке, должна иметь четкие обозначения изготовителя, номера партии и даты изготовления. Маркировка должна сохраняться весь срок службы поставляемого оборудования.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4.5. Картриджи  должны быть исключительно оригинальные, </w:t>
      </w:r>
      <w:r w:rsidR="00C3733E">
        <w:rPr>
          <w:rFonts w:ascii="Times New Roman" w:hAnsi="Times New Roman"/>
          <w:sz w:val="26"/>
          <w:szCs w:val="26"/>
        </w:rPr>
        <w:t>(кроме п. 21</w:t>
      </w:r>
      <w:r w:rsidR="00437548">
        <w:rPr>
          <w:rFonts w:ascii="Times New Roman" w:hAnsi="Times New Roman"/>
          <w:sz w:val="26"/>
          <w:szCs w:val="26"/>
        </w:rPr>
        <w:t xml:space="preserve"> </w:t>
      </w:r>
      <w:r w:rsidR="00437548">
        <w:rPr>
          <w:rFonts w:ascii="Times New Roman" w:eastAsia="Times New Roman" w:hAnsi="Times New Roman"/>
          <w:color w:val="000000"/>
          <w:sz w:val="26"/>
          <w:szCs w:val="26"/>
        </w:rPr>
        <w:t>раздела 3 настоящего технического задания),</w:t>
      </w:r>
      <w:r w:rsidR="00437548" w:rsidRPr="006A0E7D">
        <w:rPr>
          <w:rFonts w:ascii="Times New Roman" w:hAnsi="Times New Roman"/>
          <w:sz w:val="26"/>
          <w:szCs w:val="26"/>
        </w:rPr>
        <w:t xml:space="preserve"> </w:t>
      </w:r>
      <w:r w:rsidRPr="006A0E7D">
        <w:rPr>
          <w:rFonts w:ascii="Times New Roman" w:hAnsi="Times New Roman"/>
          <w:sz w:val="26"/>
          <w:szCs w:val="26"/>
        </w:rPr>
        <w:t xml:space="preserve">т.е. произведены тем же производителем, что и соответствующие им печатающие устройства (производитель должен соответствовать </w:t>
      </w:r>
      <w:proofErr w:type="gramStart"/>
      <w:r w:rsidRPr="006A0E7D">
        <w:rPr>
          <w:rFonts w:ascii="Times New Roman" w:hAnsi="Times New Roman"/>
          <w:sz w:val="26"/>
          <w:szCs w:val="26"/>
        </w:rPr>
        <w:t>указанному</w:t>
      </w:r>
      <w:proofErr w:type="gramEnd"/>
      <w:r w:rsidRPr="006A0E7D">
        <w:rPr>
          <w:rFonts w:ascii="Times New Roman" w:hAnsi="Times New Roman"/>
          <w:sz w:val="26"/>
          <w:szCs w:val="26"/>
        </w:rPr>
        <w:t>, модель должна соответствовать указанной, на продукцию должны быть нанесены средства защиты от подделок, предусмотренные производителем). Неоригинальные картриджи не гарантируют качества печати (случайные полосы при печати, просыпается тонер и т.д.), обладают гораздо меньшим сроком службы, практически не пригодны для повторного использования.</w:t>
      </w:r>
    </w:p>
    <w:p w:rsidR="00885BAC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4.6. </w:t>
      </w:r>
      <w:r w:rsidRPr="006A0E7D">
        <w:rPr>
          <w:rFonts w:ascii="Times New Roman" w:eastAsia="Times New Roman" w:hAnsi="Times New Roman"/>
          <w:color w:val="000000"/>
          <w:sz w:val="26"/>
          <w:szCs w:val="26"/>
        </w:rPr>
        <w:t>Предлагаемые участником варианты технических параметров и характеристик, не указанные в ТЗ, согласовываются дополнительно.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85BAC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6A0E7D">
        <w:rPr>
          <w:rFonts w:ascii="Times New Roman" w:eastAsia="Times New Roman" w:hAnsi="Times New Roman"/>
          <w:b/>
          <w:sz w:val="26"/>
          <w:szCs w:val="26"/>
        </w:rPr>
        <w:t xml:space="preserve">5. </w:t>
      </w:r>
      <w:r w:rsidRPr="006A0E7D">
        <w:rPr>
          <w:rFonts w:ascii="Times New Roman" w:hAnsi="Times New Roman"/>
          <w:b/>
          <w:color w:val="000000"/>
          <w:sz w:val="26"/>
          <w:szCs w:val="26"/>
        </w:rPr>
        <w:t>Требования к объему документации, предоставляемой участником закупок для оценки предложения по лоту.</w:t>
      </w:r>
    </w:p>
    <w:p w:rsidR="00076CE4" w:rsidRPr="006A0E7D" w:rsidRDefault="00076CE4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Участник обязан </w:t>
      </w:r>
      <w:proofErr w:type="gramStart"/>
      <w:r w:rsidRPr="006A0E7D">
        <w:rPr>
          <w:rFonts w:ascii="Times New Roman" w:hAnsi="Times New Roman"/>
          <w:sz w:val="26"/>
          <w:szCs w:val="26"/>
        </w:rPr>
        <w:t>предоставить следующие документы</w:t>
      </w:r>
      <w:proofErr w:type="gramEnd"/>
      <w:r w:rsidRPr="006A0E7D">
        <w:rPr>
          <w:rFonts w:ascii="Times New Roman" w:hAnsi="Times New Roman"/>
          <w:sz w:val="26"/>
          <w:szCs w:val="26"/>
        </w:rPr>
        <w:t>, подтверждающие соответствие продукции установленным требованиям: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сертификаты (декларации) соответствия требованиям ГОСТ </w:t>
      </w:r>
      <w:proofErr w:type="gramStart"/>
      <w:r w:rsidRPr="006A0E7D">
        <w:rPr>
          <w:rFonts w:ascii="Times New Roman" w:hAnsi="Times New Roman"/>
          <w:sz w:val="26"/>
          <w:szCs w:val="26"/>
        </w:rPr>
        <w:t>Р</w:t>
      </w:r>
      <w:proofErr w:type="gramEnd"/>
      <w:r w:rsidRPr="006A0E7D">
        <w:rPr>
          <w:rFonts w:ascii="Times New Roman" w:hAnsi="Times New Roman"/>
          <w:sz w:val="26"/>
          <w:szCs w:val="26"/>
        </w:rPr>
        <w:t xml:space="preserve"> (ГОСТ или ТУ (с приложением данных ТУ)) и безопасности;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документальное подтверждение производителем срока службы, гарантии и изготовления;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документация по монтажу, наладке и эксплуатации на русском языке.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авторизационные письма производителя с подтверждением готовности поставки оригинальной продукции в </w:t>
      </w:r>
      <w:r w:rsidR="00C3733E" w:rsidRPr="006A0E7D">
        <w:rPr>
          <w:rFonts w:ascii="Times New Roman" w:hAnsi="Times New Roman"/>
          <w:sz w:val="26"/>
          <w:szCs w:val="26"/>
        </w:rPr>
        <w:t>объеме,</w:t>
      </w:r>
      <w:r w:rsidRPr="006A0E7D">
        <w:rPr>
          <w:rFonts w:ascii="Times New Roman" w:hAnsi="Times New Roman"/>
          <w:sz w:val="26"/>
          <w:szCs w:val="26"/>
        </w:rPr>
        <w:t xml:space="preserve"> предусмотренном настоящим техническим заданием;</w:t>
      </w:r>
    </w:p>
    <w:p w:rsidR="00885BAC" w:rsidRPr="006A0E7D" w:rsidRDefault="00885BAC" w:rsidP="00885BA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>письма о статусе партнера в партнерской программе производителя.</w:t>
      </w:r>
    </w:p>
    <w:p w:rsidR="00885BAC" w:rsidRPr="006A0E7D" w:rsidRDefault="00885BAC" w:rsidP="00885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Заказчик имеет право потребовать предоставления серийных номеров поставляемого оборудования для проверки легитимности ввоза оборудования на территорию РФ у импортера </w:t>
      </w:r>
      <w:r w:rsidRPr="006A0E7D">
        <w:rPr>
          <w:rFonts w:ascii="Times New Roman" w:hAnsi="Times New Roman"/>
          <w:sz w:val="26"/>
          <w:szCs w:val="26"/>
        </w:rPr>
        <w:lastRenderedPageBreak/>
        <w:t>и/или производителя до подписания акта приемки оборудования для обеспечения корректности предоставления гарантии и сервисной поддержки поставляемого оборудования на территории РФ.</w:t>
      </w:r>
    </w:p>
    <w:p w:rsidR="00623649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A0E7D">
        <w:rPr>
          <w:rFonts w:ascii="Times New Roman" w:hAnsi="Times New Roman"/>
          <w:b/>
          <w:sz w:val="26"/>
          <w:szCs w:val="26"/>
        </w:rPr>
        <w:t>6. Гарантийные обязательства.</w:t>
      </w:r>
    </w:p>
    <w:p w:rsidR="00076CE4" w:rsidRPr="006A0E7D" w:rsidRDefault="00076CE4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23649" w:rsidRPr="006A0E7D" w:rsidRDefault="00623649" w:rsidP="00623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0E7D">
        <w:rPr>
          <w:rFonts w:ascii="Times New Roman" w:hAnsi="Times New Roman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C3733E">
        <w:rPr>
          <w:rFonts w:ascii="Times New Roman" w:hAnsi="Times New Roman"/>
          <w:sz w:val="26"/>
          <w:szCs w:val="26"/>
        </w:rPr>
        <w:t>12 месяцев</w:t>
      </w:r>
      <w:r w:rsidR="00AA10DF" w:rsidRPr="006A0E7D">
        <w:rPr>
          <w:rFonts w:ascii="Times New Roman" w:hAnsi="Times New Roman"/>
          <w:sz w:val="26"/>
          <w:szCs w:val="26"/>
        </w:rPr>
        <w:t>.</w:t>
      </w:r>
      <w:r w:rsidRPr="006A0E7D">
        <w:rPr>
          <w:rFonts w:ascii="Times New Roman" w:hAnsi="Times New Roman"/>
          <w:sz w:val="26"/>
          <w:szCs w:val="26"/>
        </w:rPr>
        <w:t xml:space="preserve"> Время начала исчисления гарантийного срока – с момента поставки продукции на склад Заказчика.</w:t>
      </w:r>
    </w:p>
    <w:p w:rsidR="00623649" w:rsidRPr="006A0E7D" w:rsidRDefault="00623649" w:rsidP="00C363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3632B" w:rsidRPr="006A0E7D" w:rsidRDefault="00623649" w:rsidP="00C3632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A0E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C3632B" w:rsidRPr="006A0E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. Правила приемки </w:t>
      </w:r>
      <w:r w:rsidR="00D0326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продукции</w:t>
      </w:r>
      <w:r w:rsidR="00C3632B" w:rsidRPr="006A0E7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</w:p>
    <w:p w:rsidR="00C3733E" w:rsidRDefault="00C3733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Вся поставляемая продукция проходит входной контроль, осуществляемый представителями АО «Тываэнерго» при получении на склад.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5A23FE" w:rsidRPr="005A23FE" w:rsidRDefault="005A23FE" w:rsidP="005A23FE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5A23FE" w:rsidRPr="005A23FE" w:rsidRDefault="005A23FE" w:rsidP="005A23FE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</w:t>
      </w:r>
      <w:r w:rsidRPr="005A23F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При приемке Продукции осуществляется: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– внешний осмотр тары и упаковки: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– проверку соответствия содержимого упаковочным листам и характеристикам, указанным в товаросопроводительной документации.</w:t>
      </w:r>
    </w:p>
    <w:p w:rsidR="005A23FE" w:rsidRP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5A23FE" w:rsidRDefault="005A23F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5A23FE">
        <w:rPr>
          <w:rFonts w:ascii="Times New Roman" w:eastAsia="Times New Roman" w:hAnsi="Times New Roman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C3733E" w:rsidRPr="005A23FE" w:rsidRDefault="00C3733E" w:rsidP="005A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tbl>
      <w:tblPr>
        <w:tblW w:w="10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820"/>
        <w:gridCol w:w="1701"/>
        <w:gridCol w:w="1985"/>
      </w:tblGrid>
      <w:tr w:rsidR="00AA10DF" w:rsidRPr="006A0E7D" w:rsidTr="00AA10DF">
        <w:tc>
          <w:tcPr>
            <w:tcW w:w="675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820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1985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Ф.И.О.</w:t>
            </w:r>
          </w:p>
        </w:tc>
      </w:tr>
      <w:tr w:rsidR="00AA10DF" w:rsidRPr="006A0E7D" w:rsidTr="00AA10DF">
        <w:tc>
          <w:tcPr>
            <w:tcW w:w="675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0E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10DF" w:rsidRPr="006A0E7D" w:rsidRDefault="00BA1354" w:rsidP="00AE5B3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AA10DF" w:rsidRPr="006A0E7D">
              <w:rPr>
                <w:rFonts w:ascii="Times New Roman" w:eastAsia="Times New Roman" w:hAnsi="Times New Roman"/>
                <w:sz w:val="24"/>
                <w:szCs w:val="24"/>
              </w:rPr>
              <w:t xml:space="preserve">ачальник отдела </w:t>
            </w:r>
            <w:r w:rsidR="00A76F47" w:rsidRPr="006A0E7D">
              <w:rPr>
                <w:rFonts w:ascii="Times New Roman" w:eastAsia="Times New Roman" w:hAnsi="Times New Roman"/>
                <w:sz w:val="24"/>
                <w:szCs w:val="24"/>
              </w:rPr>
              <w:t>бизнес-приложений</w:t>
            </w:r>
            <w:r w:rsidR="000F70F5" w:rsidRPr="006A0E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F15DB">
              <w:rPr>
                <w:rFonts w:ascii="Times New Roman" w:eastAsia="Times New Roman" w:hAnsi="Times New Roman"/>
                <w:sz w:val="24"/>
                <w:szCs w:val="24"/>
              </w:rPr>
              <w:t xml:space="preserve">УКиТАСУ </w:t>
            </w:r>
            <w:r w:rsidR="00AA10DF" w:rsidRPr="006A0E7D">
              <w:rPr>
                <w:rFonts w:ascii="Times New Roman" w:eastAsia="Times New Roman" w:hAnsi="Times New Roman"/>
                <w:sz w:val="24"/>
                <w:szCs w:val="24"/>
              </w:rPr>
              <w:t>АО «Тываэнерго»</w:t>
            </w:r>
          </w:p>
        </w:tc>
        <w:tc>
          <w:tcPr>
            <w:tcW w:w="1701" w:type="dxa"/>
            <w:vAlign w:val="center"/>
          </w:tcPr>
          <w:p w:rsidR="00AA10DF" w:rsidRPr="006A0E7D" w:rsidRDefault="00AA10DF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A10DF" w:rsidRPr="006A0E7D" w:rsidRDefault="00BA1354" w:rsidP="00AA1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Минин В.В.</w:t>
            </w:r>
          </w:p>
        </w:tc>
      </w:tr>
    </w:tbl>
    <w:p w:rsidR="00C3733E" w:rsidRDefault="00C3733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6C0B7E" w:rsidRDefault="006C0B7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6C0B7E" w:rsidRDefault="006C0B7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6C0B7E" w:rsidRDefault="006C0B7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6C0B7E" w:rsidRDefault="006C0B7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6C0B7E" w:rsidRDefault="006C0B7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6C0B7E" w:rsidRDefault="006C0B7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6C0B7E" w:rsidRDefault="006C0B7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6C0B7E" w:rsidRDefault="006C0B7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6C0B7E" w:rsidRDefault="006C0B7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C3733E" w:rsidRDefault="00C3733E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0101BF" w:rsidRPr="006A0E7D" w:rsidRDefault="000101BF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lastRenderedPageBreak/>
        <w:t>Приложение 1</w:t>
      </w:r>
    </w:p>
    <w:p w:rsidR="000101BF" w:rsidRPr="006A0E7D" w:rsidRDefault="000101BF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>к техническому заданию</w:t>
      </w:r>
    </w:p>
    <w:p w:rsidR="000101BF" w:rsidRPr="006A0E7D" w:rsidRDefault="000101BF" w:rsidP="000101BF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0101BF" w:rsidRPr="006A0E7D" w:rsidRDefault="000101BF" w:rsidP="000101B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6A0E7D">
        <w:rPr>
          <w:rFonts w:ascii="Times New Roman" w:eastAsia="Times New Roman" w:hAnsi="Times New Roman"/>
          <w:b/>
          <w:sz w:val="26"/>
          <w:szCs w:val="26"/>
        </w:rPr>
        <w:t>Характеристики и требования к поставляемому оборудованию, материалам</w:t>
      </w:r>
    </w:p>
    <w:p w:rsidR="006240AB" w:rsidRDefault="006240AB" w:rsidP="000101B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A414A4" w:rsidRPr="006A0E7D" w:rsidTr="00AD745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4A4" w:rsidRPr="006A0E7D" w:rsidRDefault="00A414A4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A414A4" w:rsidRPr="006A0E7D" w:rsidRDefault="00A414A4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4A4" w:rsidRPr="006A0E7D" w:rsidRDefault="00A414A4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A414A4" w:rsidRPr="006A0E7D" w:rsidRDefault="00A414A4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4A4" w:rsidRPr="006A0E7D" w:rsidRDefault="00A414A4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4A4" w:rsidRPr="006A0E7D" w:rsidRDefault="00A414A4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A414A4" w:rsidRPr="006A0E7D" w:rsidTr="00AD745A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4A4" w:rsidRPr="006A0E7D" w:rsidRDefault="00C3733E" w:rsidP="00C803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A414A4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 </w:t>
            </w:r>
            <w:r w:rsidR="0074734F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Тонер</w:t>
            </w:r>
            <w:r w:rsidR="00D000A0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C803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КВ02.2</w:t>
            </w:r>
            <w:r w:rsidR="00483B06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9088D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414A4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4A4" w:rsidRPr="006A0E7D" w:rsidRDefault="006157DF" w:rsidP="00C3733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A414A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A4" w:rsidRPr="006A0E7D" w:rsidRDefault="00A414A4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A4" w:rsidRPr="006A0E7D" w:rsidRDefault="0074734F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универсальный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A4" w:rsidRPr="006A0E7D" w:rsidRDefault="00A414A4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414A4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4A4" w:rsidRPr="006A0E7D" w:rsidRDefault="00C3733E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A414A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A414A4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A4" w:rsidRPr="006A0E7D" w:rsidRDefault="0074734F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A4" w:rsidRPr="006A0E7D" w:rsidRDefault="0074734F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A4" w:rsidRPr="006A0E7D" w:rsidRDefault="00A414A4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414A4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4A4" w:rsidRPr="006A0E7D" w:rsidRDefault="00C3733E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A414A4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="00A414A4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A414A4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A4" w:rsidRPr="006A0E7D" w:rsidRDefault="00A414A4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A4" w:rsidRPr="006A0E7D" w:rsidRDefault="0074734F" w:rsidP="00C8036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Для 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оргтехники 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Kyocera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14A4" w:rsidRPr="006A0E7D" w:rsidRDefault="00A414A4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4734F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34F" w:rsidRPr="006A0E7D" w:rsidRDefault="006157DF" w:rsidP="00C3733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 w:rsidR="00C3733E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34F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34F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Канистра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734F" w:rsidRPr="006A0E7D" w:rsidRDefault="0074734F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000A0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C3733E" w:rsidP="00C3733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C8036C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1000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000A0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C3733E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Серия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D000A0" w:rsidRPr="006A0E7D" w:rsidRDefault="00D000A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D000A0" w:rsidRPr="006A0E7D" w:rsidTr="00AD745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00A0" w:rsidRPr="006A0E7D" w:rsidRDefault="00D000A0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D000A0" w:rsidRPr="006A0E7D" w:rsidRDefault="00D000A0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00A0" w:rsidRPr="006A0E7D" w:rsidRDefault="00D000A0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D000A0" w:rsidRPr="006A0E7D" w:rsidRDefault="00D000A0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00A0" w:rsidRPr="006A0E7D" w:rsidRDefault="00D000A0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00A0" w:rsidRPr="006A0E7D" w:rsidRDefault="00D000A0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D000A0" w:rsidRPr="006A0E7D" w:rsidTr="00AD745A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00A0" w:rsidRPr="006A0E7D" w:rsidRDefault="00C3733E" w:rsidP="009770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D000A0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 Тонер </w:t>
            </w:r>
            <w:r w:rsidR="002C3C2D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Булат</w:t>
            </w:r>
            <w:r w:rsidR="00D000A0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2C3C2D" w:rsidRPr="006A0E7D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SB</w:t>
            </w:r>
            <w:r w:rsidR="009770A1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01.2 </w:t>
            </w:r>
            <w:r w:rsidR="0059088D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D000A0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00A0" w:rsidRPr="006A0E7D" w:rsidRDefault="00C3733E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000A0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00A0" w:rsidRPr="006A0E7D" w:rsidRDefault="00C3733E" w:rsidP="006157D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000A0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00A0" w:rsidRPr="006A0E7D" w:rsidRDefault="00C3733E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9E03D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Для </w:t>
            </w:r>
            <w:r w:rsidR="002C3C2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оргтехники </w:t>
            </w:r>
            <w:r w:rsidR="002C3C2D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Samsung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/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Xerox</w:t>
            </w:r>
            <w:r w:rsidR="002C3C2D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000A0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C3733E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59088D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000A0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C3733E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59088D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700</w:t>
            </w:r>
            <w:r w:rsidR="00D000A0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0A0" w:rsidRPr="006A0E7D" w:rsidRDefault="00D000A0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A43D8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3D8" w:rsidRPr="006A0E7D" w:rsidRDefault="00C3733E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="00EA43D8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3D8" w:rsidRPr="006A0E7D" w:rsidRDefault="00EA43D8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картриджа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3D8" w:rsidRPr="006A0E7D" w:rsidRDefault="00EA43D8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Xerox 3550</w:t>
            </w:r>
            <w:r w:rsidR="006157D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(106</w:t>
            </w:r>
            <w:r w:rsidR="006157DF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R</w:t>
            </w:r>
            <w:r w:rsidR="006157DF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01531)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3D8" w:rsidRPr="006A0E7D" w:rsidRDefault="00EA43D8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157DF" w:rsidRPr="006A0E7D" w:rsidRDefault="006157DF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E56B47" w:rsidRPr="006A0E7D" w:rsidTr="00AD745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6B47" w:rsidRPr="006A0E7D" w:rsidRDefault="00E56B47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E56B47" w:rsidRPr="006A0E7D" w:rsidRDefault="00E56B47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6B47" w:rsidRPr="006A0E7D" w:rsidRDefault="00E56B47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E56B47" w:rsidRPr="006A0E7D" w:rsidRDefault="00E56B47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6B47" w:rsidRPr="006A0E7D" w:rsidRDefault="00E56B47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6B47" w:rsidRPr="006A0E7D" w:rsidRDefault="00E56B47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E56B47" w:rsidRPr="006A0E7D" w:rsidTr="00AD745A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6B47" w:rsidRPr="006A0E7D" w:rsidRDefault="00367D85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56B47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 Тонер </w:t>
            </w:r>
            <w:r w:rsidR="009770A1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Булат НР Р1005/1505 </w:t>
            </w:r>
            <w:r w:rsidR="00E56B47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E56B47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6B47" w:rsidRPr="006A0E7D" w:rsidRDefault="00367D85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56B47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6B47" w:rsidRPr="006A0E7D" w:rsidRDefault="00367D85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56B47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6B47" w:rsidRPr="006A0E7D" w:rsidRDefault="00367D85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9770A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Для оргтехники 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56B47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367D85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56B47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367D85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1000</w:t>
            </w:r>
            <w:r w:rsidR="00E56B47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6B47" w:rsidRPr="006A0E7D" w:rsidRDefault="00E56B47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A43D8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3D8" w:rsidRPr="006A0E7D" w:rsidRDefault="00367D85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EA43D8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3D8" w:rsidRPr="006A0E7D" w:rsidRDefault="00EA43D8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картриджа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3D8" w:rsidRPr="006A0E7D" w:rsidRDefault="00EA43D8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HP CB435A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43D8" w:rsidRPr="006A0E7D" w:rsidRDefault="00EA43D8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074AA7" w:rsidRDefault="00074AA7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E03D1" w:rsidRDefault="009E03D1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9770A1" w:rsidRPr="006A0E7D" w:rsidTr="00AD745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770A1" w:rsidRPr="006A0E7D" w:rsidTr="00AD745A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367D85" w:rsidP="006157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9E03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 Тонер НР</w:t>
            </w:r>
            <w:r w:rsidR="009E03D1">
              <w:t xml:space="preserve"> </w:t>
            </w:r>
            <w:r w:rsidR="009E03D1" w:rsidRPr="009E03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-1000/1200/1300 1кг 162061</w:t>
            </w:r>
            <w:r w:rsidR="009770A1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или эквивалент</w:t>
            </w:r>
          </w:p>
        </w:tc>
      </w:tr>
      <w:tr w:rsidR="009770A1" w:rsidRPr="006A0E7D" w:rsidTr="006157DF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367D85" w:rsidP="006157D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6157DF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367D85" w:rsidP="006157D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6157DF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367D85" w:rsidP="006157D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оргтехники НР</w:t>
            </w:r>
            <w:r w:rsidR="009E03D1">
              <w:rPr>
                <w:rFonts w:ascii="Times New Roman" w:eastAsia="Times New Roman" w:hAnsi="Times New Roman"/>
                <w:bCs/>
                <w:sz w:val="20"/>
                <w:szCs w:val="20"/>
              </w:rPr>
              <w:t>-1000/1200/1300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6157DF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367D85" w:rsidP="006157D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6157DF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367D85" w:rsidP="006157D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1000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9770A1" w:rsidRPr="006A0E7D" w:rsidRDefault="009770A1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9770A1" w:rsidRPr="006A0E7D" w:rsidTr="00AD745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770A1" w:rsidRPr="006A0E7D" w:rsidTr="00AD745A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087B68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 w:rsidR="009E03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 Тонер </w:t>
            </w:r>
            <w:r w:rsidR="009E03D1" w:rsidRPr="009E03D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HP-1010/1012/1015 150 гр.</w:t>
            </w:r>
            <w:r w:rsidR="009770A1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или эквивалент</w:t>
            </w: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087B68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087B68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087B68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оргтехники НР</w:t>
            </w:r>
            <w:r w:rsidR="009E03D1">
              <w:rPr>
                <w:rFonts w:ascii="Times New Roman" w:eastAsia="Times New Roman" w:hAnsi="Times New Roman"/>
                <w:bCs/>
                <w:sz w:val="20"/>
                <w:szCs w:val="20"/>
              </w:rPr>
              <w:t>/1010/1012/1015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087B68" w:rsidP="009770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087B68" w:rsidP="009770A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1000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157DF" w:rsidRPr="006A0E7D" w:rsidRDefault="006157DF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9770A1" w:rsidRPr="006A0E7D" w:rsidTr="00AD745A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9770A1" w:rsidP="00AD745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770A1" w:rsidRPr="006A0E7D" w:rsidTr="00AD745A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087B68" w:rsidP="000D76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9770A1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 Тонер </w:t>
            </w:r>
            <w:r w:rsidR="000D76A3" w:rsidRPr="000D7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HP-1320/2014/2015/2727</w:t>
            </w:r>
            <w:r w:rsidR="000D76A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770A1" w:rsidRPr="006A0E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087B68" w:rsidP="00EA43D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087B68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70A1" w:rsidRPr="006A0E7D" w:rsidRDefault="00087B68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оргтехники НР</w:t>
            </w:r>
            <w:r w:rsidR="000D76A3">
              <w:rPr>
                <w:rFonts w:ascii="Times New Roman" w:eastAsia="Times New Roman" w:hAnsi="Times New Roman"/>
                <w:bCs/>
                <w:sz w:val="20"/>
                <w:szCs w:val="20"/>
              </w:rPr>
              <w:t>-1320/2014/2015/2727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087B68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770A1" w:rsidRPr="006A0E7D" w:rsidTr="00AD745A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087B68" w:rsidP="00AD745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="009770A1"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1000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0A1" w:rsidRPr="006A0E7D" w:rsidRDefault="009770A1" w:rsidP="00AD7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9770A1" w:rsidRDefault="009770A1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6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7B5165" w:rsidRPr="00CC5592" w:rsidTr="007B5165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B5165" w:rsidRPr="00CC5592" w:rsidTr="007B5165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CC5592" w:rsidRDefault="007B5165" w:rsidP="007B5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7. Тонер-картридж</w:t>
            </w:r>
            <w:r w:rsidRPr="00B911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Colortek</w:t>
            </w:r>
            <w:r w:rsidRPr="00B911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106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R</w:t>
            </w:r>
            <w:r w:rsidRPr="00B911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01531</w:t>
            </w: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7B5165" w:rsidRPr="00CC5592" w:rsidTr="007B5165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CC5592" w:rsidRDefault="007B5165" w:rsidP="007B51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B911AD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Ресурс картриджа (при 5% заполнении листа формата А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), (стр.)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9E21BC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11000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B5165" w:rsidRPr="00CC5592" w:rsidTr="007B5165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CC5592" w:rsidRDefault="007B5165" w:rsidP="007B51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Черный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B5165" w:rsidRPr="00CC5592" w:rsidTr="007B5165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CC5592" w:rsidRDefault="007B5165" w:rsidP="007B51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9E21BC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Одноцветный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7B5165" w:rsidRPr="00CC5592" w:rsidTr="007B5165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CC5592" w:rsidRDefault="007B5165" w:rsidP="007B51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7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A0501C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Лазерная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074AA7" w:rsidRDefault="00074AA7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02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7B5165" w:rsidRPr="00CC5592" w:rsidTr="007B5165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E071E4" w:rsidRDefault="007B5165" w:rsidP="007B51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B5165" w:rsidRPr="00CC5592" w:rsidTr="007B5165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CC5592" w:rsidRDefault="007B5165" w:rsidP="007B5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8. Чип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Xerox</w:t>
            </w:r>
            <w:r w:rsidRPr="001E63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WC</w:t>
            </w:r>
            <w:r w:rsidRPr="001E63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3550</w:t>
            </w:r>
            <w:r w:rsidRPr="00914D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106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R</w:t>
            </w:r>
            <w:r w:rsidRPr="00914D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01531</w:t>
            </w: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7B5165" w:rsidRPr="00CC5592" w:rsidTr="007B5165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CC5592" w:rsidRDefault="007B5165" w:rsidP="007B51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Ресурс, (стр.)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9E21BC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B5165" w:rsidRPr="00CC5592" w:rsidTr="007B5165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5165" w:rsidRPr="00CC5592" w:rsidRDefault="007B5165" w:rsidP="007B51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A24D44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картриджа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A24D44" w:rsidRDefault="007B5165" w:rsidP="007B51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Xerox 3550 (</w:t>
            </w:r>
            <w:r w:rsidRPr="00A24D4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106R01531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165" w:rsidRPr="00CC5592" w:rsidRDefault="007B5165" w:rsidP="007B51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E63E5" w:rsidRDefault="001E63E5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938F0" w:rsidRDefault="00C938F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938F0" w:rsidRDefault="00C938F0" w:rsidP="00C3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C938F0" w:rsidSect="00AA10DF">
      <w:footerReference w:type="default" r:id="rId9"/>
      <w:pgSz w:w="12240" w:h="15840"/>
      <w:pgMar w:top="851" w:right="567" w:bottom="1134" w:left="993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123" w:rsidRDefault="00B87123" w:rsidP="00205388">
      <w:pPr>
        <w:spacing w:after="0" w:line="240" w:lineRule="auto"/>
      </w:pPr>
      <w:r>
        <w:separator/>
      </w:r>
    </w:p>
  </w:endnote>
  <w:endnote w:type="continuationSeparator" w:id="0">
    <w:p w:rsidR="00B87123" w:rsidRDefault="00B87123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D85" w:rsidRDefault="00C57CFA">
    <w:pPr>
      <w:pStyle w:val="aa"/>
      <w:jc w:val="center"/>
    </w:pPr>
    <w:r>
      <w:fldChar w:fldCharType="begin"/>
    </w:r>
    <w:r w:rsidR="00367D85">
      <w:instrText xml:space="preserve"> PAGE   \* MERGEFORMAT </w:instrText>
    </w:r>
    <w:r>
      <w:fldChar w:fldCharType="separate"/>
    </w:r>
    <w:r w:rsidR="00FE4123">
      <w:rPr>
        <w:noProof/>
      </w:rPr>
      <w:t>1</w:t>
    </w:r>
    <w:r>
      <w:fldChar w:fldCharType="end"/>
    </w:r>
  </w:p>
  <w:p w:rsidR="00367D85" w:rsidRDefault="00367D8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123" w:rsidRDefault="00B87123" w:rsidP="00205388">
      <w:pPr>
        <w:spacing w:after="0" w:line="240" w:lineRule="auto"/>
      </w:pPr>
      <w:r>
        <w:separator/>
      </w:r>
    </w:p>
  </w:footnote>
  <w:footnote w:type="continuationSeparator" w:id="0">
    <w:p w:rsidR="00B87123" w:rsidRDefault="00B87123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50E"/>
    <w:multiLevelType w:val="hybridMultilevel"/>
    <w:tmpl w:val="ED5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C533B0"/>
    <w:multiLevelType w:val="hybridMultilevel"/>
    <w:tmpl w:val="C4F81A7A"/>
    <w:lvl w:ilvl="0" w:tplc="934E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204A50"/>
    <w:multiLevelType w:val="hybridMultilevel"/>
    <w:tmpl w:val="ED5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8128B5"/>
    <w:multiLevelType w:val="hybridMultilevel"/>
    <w:tmpl w:val="C0AAF468"/>
    <w:lvl w:ilvl="0" w:tplc="70A60F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8">
    <w:nsid w:val="79370514"/>
    <w:multiLevelType w:val="hybridMultilevel"/>
    <w:tmpl w:val="E7869638"/>
    <w:lvl w:ilvl="0" w:tplc="A01497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1FA6"/>
    <w:rsid w:val="0000216B"/>
    <w:rsid w:val="00002F15"/>
    <w:rsid w:val="000032FC"/>
    <w:rsid w:val="00006128"/>
    <w:rsid w:val="00006812"/>
    <w:rsid w:val="000076D6"/>
    <w:rsid w:val="000101BF"/>
    <w:rsid w:val="00010D1A"/>
    <w:rsid w:val="00011770"/>
    <w:rsid w:val="000119E2"/>
    <w:rsid w:val="000120F3"/>
    <w:rsid w:val="000122C9"/>
    <w:rsid w:val="0002125F"/>
    <w:rsid w:val="00021BDB"/>
    <w:rsid w:val="000225B6"/>
    <w:rsid w:val="000229A5"/>
    <w:rsid w:val="0002669B"/>
    <w:rsid w:val="00026BEF"/>
    <w:rsid w:val="00034F6E"/>
    <w:rsid w:val="0003766F"/>
    <w:rsid w:val="000401FB"/>
    <w:rsid w:val="00042D64"/>
    <w:rsid w:val="000457F0"/>
    <w:rsid w:val="0004764E"/>
    <w:rsid w:val="00047718"/>
    <w:rsid w:val="00047FD1"/>
    <w:rsid w:val="0005154F"/>
    <w:rsid w:val="00051EBE"/>
    <w:rsid w:val="000526E2"/>
    <w:rsid w:val="00055639"/>
    <w:rsid w:val="000569BE"/>
    <w:rsid w:val="0006241A"/>
    <w:rsid w:val="00064D39"/>
    <w:rsid w:val="00064EC7"/>
    <w:rsid w:val="00065AC3"/>
    <w:rsid w:val="0007084E"/>
    <w:rsid w:val="00071F92"/>
    <w:rsid w:val="00074AA7"/>
    <w:rsid w:val="000758BD"/>
    <w:rsid w:val="00075ED1"/>
    <w:rsid w:val="00076286"/>
    <w:rsid w:val="00076CE4"/>
    <w:rsid w:val="00080123"/>
    <w:rsid w:val="00087B68"/>
    <w:rsid w:val="0009131D"/>
    <w:rsid w:val="00091542"/>
    <w:rsid w:val="00094980"/>
    <w:rsid w:val="00095D13"/>
    <w:rsid w:val="000A73B5"/>
    <w:rsid w:val="000B0057"/>
    <w:rsid w:val="000B0EE7"/>
    <w:rsid w:val="000B1845"/>
    <w:rsid w:val="000B24CF"/>
    <w:rsid w:val="000B2709"/>
    <w:rsid w:val="000B5DE2"/>
    <w:rsid w:val="000C0AC4"/>
    <w:rsid w:val="000C4457"/>
    <w:rsid w:val="000C5C33"/>
    <w:rsid w:val="000D0F44"/>
    <w:rsid w:val="000D3D0E"/>
    <w:rsid w:val="000D6138"/>
    <w:rsid w:val="000D76A3"/>
    <w:rsid w:val="000D7FF8"/>
    <w:rsid w:val="000E05A4"/>
    <w:rsid w:val="000E0868"/>
    <w:rsid w:val="000E1C54"/>
    <w:rsid w:val="000E229F"/>
    <w:rsid w:val="000E43D1"/>
    <w:rsid w:val="000E703C"/>
    <w:rsid w:val="000E782A"/>
    <w:rsid w:val="000F0E97"/>
    <w:rsid w:val="000F25FC"/>
    <w:rsid w:val="000F2D2C"/>
    <w:rsid w:val="000F70F5"/>
    <w:rsid w:val="000F7B0E"/>
    <w:rsid w:val="00100DE5"/>
    <w:rsid w:val="001038A1"/>
    <w:rsid w:val="00107BCD"/>
    <w:rsid w:val="00120031"/>
    <w:rsid w:val="00124AA2"/>
    <w:rsid w:val="00126E28"/>
    <w:rsid w:val="001323DD"/>
    <w:rsid w:val="00132412"/>
    <w:rsid w:val="001371A3"/>
    <w:rsid w:val="00141FA6"/>
    <w:rsid w:val="001447F7"/>
    <w:rsid w:val="00144D88"/>
    <w:rsid w:val="00147B35"/>
    <w:rsid w:val="00152A96"/>
    <w:rsid w:val="00155B79"/>
    <w:rsid w:val="0016251B"/>
    <w:rsid w:val="0017094F"/>
    <w:rsid w:val="00170FF0"/>
    <w:rsid w:val="001722CD"/>
    <w:rsid w:val="00172591"/>
    <w:rsid w:val="001733A2"/>
    <w:rsid w:val="0017554B"/>
    <w:rsid w:val="0018071E"/>
    <w:rsid w:val="00180AC8"/>
    <w:rsid w:val="00186A93"/>
    <w:rsid w:val="00187F9B"/>
    <w:rsid w:val="00192F2E"/>
    <w:rsid w:val="001A0619"/>
    <w:rsid w:val="001A4D61"/>
    <w:rsid w:val="001B1729"/>
    <w:rsid w:val="001B2BFB"/>
    <w:rsid w:val="001C0CA4"/>
    <w:rsid w:val="001C1DC2"/>
    <w:rsid w:val="001C518C"/>
    <w:rsid w:val="001C5EFA"/>
    <w:rsid w:val="001D134E"/>
    <w:rsid w:val="001D397B"/>
    <w:rsid w:val="001D5946"/>
    <w:rsid w:val="001D6AAD"/>
    <w:rsid w:val="001D74B5"/>
    <w:rsid w:val="001E0363"/>
    <w:rsid w:val="001E219E"/>
    <w:rsid w:val="001E296C"/>
    <w:rsid w:val="001E2D92"/>
    <w:rsid w:val="001E372F"/>
    <w:rsid w:val="001E3B66"/>
    <w:rsid w:val="001E63E5"/>
    <w:rsid w:val="001F049F"/>
    <w:rsid w:val="001F2185"/>
    <w:rsid w:val="001F2526"/>
    <w:rsid w:val="001F2CF6"/>
    <w:rsid w:val="001F2E3B"/>
    <w:rsid w:val="001F3450"/>
    <w:rsid w:val="001F6171"/>
    <w:rsid w:val="001F7E3F"/>
    <w:rsid w:val="002003B5"/>
    <w:rsid w:val="002014CA"/>
    <w:rsid w:val="00204DFD"/>
    <w:rsid w:val="00205388"/>
    <w:rsid w:val="00205B11"/>
    <w:rsid w:val="0021341F"/>
    <w:rsid w:val="00213480"/>
    <w:rsid w:val="00214716"/>
    <w:rsid w:val="00216A77"/>
    <w:rsid w:val="00220D3C"/>
    <w:rsid w:val="00223DE9"/>
    <w:rsid w:val="00225BF8"/>
    <w:rsid w:val="00226431"/>
    <w:rsid w:val="0022694D"/>
    <w:rsid w:val="00226F87"/>
    <w:rsid w:val="0022758D"/>
    <w:rsid w:val="00236664"/>
    <w:rsid w:val="00236B2A"/>
    <w:rsid w:val="00242192"/>
    <w:rsid w:val="00242BDA"/>
    <w:rsid w:val="002448D2"/>
    <w:rsid w:val="002454E3"/>
    <w:rsid w:val="00250E38"/>
    <w:rsid w:val="00255BA8"/>
    <w:rsid w:val="00255CB0"/>
    <w:rsid w:val="00256332"/>
    <w:rsid w:val="002566E0"/>
    <w:rsid w:val="0025760C"/>
    <w:rsid w:val="00257798"/>
    <w:rsid w:val="00263591"/>
    <w:rsid w:val="002650D1"/>
    <w:rsid w:val="00267ECA"/>
    <w:rsid w:val="002708CE"/>
    <w:rsid w:val="002710DF"/>
    <w:rsid w:val="00272B04"/>
    <w:rsid w:val="00276BB4"/>
    <w:rsid w:val="002843C4"/>
    <w:rsid w:val="00284BF0"/>
    <w:rsid w:val="00296AE0"/>
    <w:rsid w:val="002A19B1"/>
    <w:rsid w:val="002A7B8A"/>
    <w:rsid w:val="002B53DF"/>
    <w:rsid w:val="002C1059"/>
    <w:rsid w:val="002C1564"/>
    <w:rsid w:val="002C3C2D"/>
    <w:rsid w:val="002C4853"/>
    <w:rsid w:val="002D2206"/>
    <w:rsid w:val="002D2314"/>
    <w:rsid w:val="002D2462"/>
    <w:rsid w:val="002D2CB1"/>
    <w:rsid w:val="002D47CD"/>
    <w:rsid w:val="002E088F"/>
    <w:rsid w:val="002E2F11"/>
    <w:rsid w:val="002E3A8E"/>
    <w:rsid w:val="002E5558"/>
    <w:rsid w:val="002E5CA6"/>
    <w:rsid w:val="002E6ABD"/>
    <w:rsid w:val="002E6B67"/>
    <w:rsid w:val="002F1A4A"/>
    <w:rsid w:val="002F48EA"/>
    <w:rsid w:val="002F6A58"/>
    <w:rsid w:val="0030582A"/>
    <w:rsid w:val="00311B3F"/>
    <w:rsid w:val="00315A97"/>
    <w:rsid w:val="003172C3"/>
    <w:rsid w:val="0032461A"/>
    <w:rsid w:val="00324ABB"/>
    <w:rsid w:val="00325632"/>
    <w:rsid w:val="00325F3E"/>
    <w:rsid w:val="00326E3D"/>
    <w:rsid w:val="0033340A"/>
    <w:rsid w:val="00334EC0"/>
    <w:rsid w:val="00335AFC"/>
    <w:rsid w:val="0034629B"/>
    <w:rsid w:val="00347E90"/>
    <w:rsid w:val="00352479"/>
    <w:rsid w:val="00352680"/>
    <w:rsid w:val="0035496E"/>
    <w:rsid w:val="003614AB"/>
    <w:rsid w:val="003652AA"/>
    <w:rsid w:val="003668CB"/>
    <w:rsid w:val="003669E6"/>
    <w:rsid w:val="0036700C"/>
    <w:rsid w:val="00367D85"/>
    <w:rsid w:val="003732D7"/>
    <w:rsid w:val="0037408B"/>
    <w:rsid w:val="00374C43"/>
    <w:rsid w:val="00375EAA"/>
    <w:rsid w:val="003766BC"/>
    <w:rsid w:val="00377149"/>
    <w:rsid w:val="00390075"/>
    <w:rsid w:val="00392152"/>
    <w:rsid w:val="003A1370"/>
    <w:rsid w:val="003A1A5E"/>
    <w:rsid w:val="003B2681"/>
    <w:rsid w:val="003B4731"/>
    <w:rsid w:val="003B6244"/>
    <w:rsid w:val="003B63FF"/>
    <w:rsid w:val="003B7827"/>
    <w:rsid w:val="003C108A"/>
    <w:rsid w:val="003C2F98"/>
    <w:rsid w:val="003C5591"/>
    <w:rsid w:val="003C5B69"/>
    <w:rsid w:val="003C6D0C"/>
    <w:rsid w:val="003C78FC"/>
    <w:rsid w:val="003D12EA"/>
    <w:rsid w:val="003D1383"/>
    <w:rsid w:val="003D3010"/>
    <w:rsid w:val="003D4DDF"/>
    <w:rsid w:val="003D6128"/>
    <w:rsid w:val="003F2998"/>
    <w:rsid w:val="003F490C"/>
    <w:rsid w:val="003F5CEE"/>
    <w:rsid w:val="003F7BED"/>
    <w:rsid w:val="00402CCD"/>
    <w:rsid w:val="00405E67"/>
    <w:rsid w:val="00406DFE"/>
    <w:rsid w:val="00407E8F"/>
    <w:rsid w:val="004128F5"/>
    <w:rsid w:val="00412EC1"/>
    <w:rsid w:val="00412FE7"/>
    <w:rsid w:val="00414A5F"/>
    <w:rsid w:val="00414DDC"/>
    <w:rsid w:val="00415550"/>
    <w:rsid w:val="004158B9"/>
    <w:rsid w:val="00421475"/>
    <w:rsid w:val="00421AB7"/>
    <w:rsid w:val="004225FF"/>
    <w:rsid w:val="00424942"/>
    <w:rsid w:val="00426B81"/>
    <w:rsid w:val="0043073F"/>
    <w:rsid w:val="00431EF9"/>
    <w:rsid w:val="0043232F"/>
    <w:rsid w:val="0043269E"/>
    <w:rsid w:val="00432897"/>
    <w:rsid w:val="004332F3"/>
    <w:rsid w:val="00433C55"/>
    <w:rsid w:val="004366EA"/>
    <w:rsid w:val="00437548"/>
    <w:rsid w:val="00437FF4"/>
    <w:rsid w:val="00440674"/>
    <w:rsid w:val="00444AB7"/>
    <w:rsid w:val="00450091"/>
    <w:rsid w:val="00454D35"/>
    <w:rsid w:val="00455BE0"/>
    <w:rsid w:val="00456BE1"/>
    <w:rsid w:val="00460E6E"/>
    <w:rsid w:val="00462352"/>
    <w:rsid w:val="0046249B"/>
    <w:rsid w:val="00462712"/>
    <w:rsid w:val="00467433"/>
    <w:rsid w:val="00472150"/>
    <w:rsid w:val="0047345F"/>
    <w:rsid w:val="00477856"/>
    <w:rsid w:val="0048120E"/>
    <w:rsid w:val="004834ED"/>
    <w:rsid w:val="00483B06"/>
    <w:rsid w:val="004843AF"/>
    <w:rsid w:val="004877B4"/>
    <w:rsid w:val="0049121D"/>
    <w:rsid w:val="0049588D"/>
    <w:rsid w:val="004962DA"/>
    <w:rsid w:val="004A0828"/>
    <w:rsid w:val="004B04AD"/>
    <w:rsid w:val="004B20E2"/>
    <w:rsid w:val="004C2ECB"/>
    <w:rsid w:val="004C5F13"/>
    <w:rsid w:val="004C79AC"/>
    <w:rsid w:val="004D132D"/>
    <w:rsid w:val="004D2635"/>
    <w:rsid w:val="004D6381"/>
    <w:rsid w:val="004D6953"/>
    <w:rsid w:val="004E0FCC"/>
    <w:rsid w:val="004E1AA5"/>
    <w:rsid w:val="004E26A3"/>
    <w:rsid w:val="004E31B5"/>
    <w:rsid w:val="004E37C7"/>
    <w:rsid w:val="004E4EAD"/>
    <w:rsid w:val="004E4F00"/>
    <w:rsid w:val="004F0F91"/>
    <w:rsid w:val="004F1025"/>
    <w:rsid w:val="004F41E5"/>
    <w:rsid w:val="004F4292"/>
    <w:rsid w:val="004F544C"/>
    <w:rsid w:val="004F6DE3"/>
    <w:rsid w:val="004F78AC"/>
    <w:rsid w:val="00501264"/>
    <w:rsid w:val="00507809"/>
    <w:rsid w:val="005079DE"/>
    <w:rsid w:val="005129B8"/>
    <w:rsid w:val="00515222"/>
    <w:rsid w:val="0052000D"/>
    <w:rsid w:val="00524924"/>
    <w:rsid w:val="005321F3"/>
    <w:rsid w:val="00533856"/>
    <w:rsid w:val="00540321"/>
    <w:rsid w:val="00547945"/>
    <w:rsid w:val="005518D9"/>
    <w:rsid w:val="00552DAB"/>
    <w:rsid w:val="00553A51"/>
    <w:rsid w:val="0055458A"/>
    <w:rsid w:val="00555B80"/>
    <w:rsid w:val="00560927"/>
    <w:rsid w:val="00560EA2"/>
    <w:rsid w:val="00561E04"/>
    <w:rsid w:val="00563365"/>
    <w:rsid w:val="0056539B"/>
    <w:rsid w:val="0056544F"/>
    <w:rsid w:val="00567108"/>
    <w:rsid w:val="005672C9"/>
    <w:rsid w:val="0056762F"/>
    <w:rsid w:val="00571356"/>
    <w:rsid w:val="00571BD9"/>
    <w:rsid w:val="00572108"/>
    <w:rsid w:val="005724FB"/>
    <w:rsid w:val="0057296B"/>
    <w:rsid w:val="005766FD"/>
    <w:rsid w:val="0057711F"/>
    <w:rsid w:val="00587C64"/>
    <w:rsid w:val="0059088D"/>
    <w:rsid w:val="005911A1"/>
    <w:rsid w:val="00592D41"/>
    <w:rsid w:val="00594A0C"/>
    <w:rsid w:val="00594E40"/>
    <w:rsid w:val="0059589F"/>
    <w:rsid w:val="00597DA7"/>
    <w:rsid w:val="005A05E2"/>
    <w:rsid w:val="005A111D"/>
    <w:rsid w:val="005A23FE"/>
    <w:rsid w:val="005A35F9"/>
    <w:rsid w:val="005A4E72"/>
    <w:rsid w:val="005A6678"/>
    <w:rsid w:val="005B2213"/>
    <w:rsid w:val="005B4054"/>
    <w:rsid w:val="005B462D"/>
    <w:rsid w:val="005B468C"/>
    <w:rsid w:val="005B7E6F"/>
    <w:rsid w:val="005C03E0"/>
    <w:rsid w:val="005C1915"/>
    <w:rsid w:val="005C4831"/>
    <w:rsid w:val="005D07AC"/>
    <w:rsid w:val="005D0EFA"/>
    <w:rsid w:val="005D1441"/>
    <w:rsid w:val="005D2DAF"/>
    <w:rsid w:val="005D48E8"/>
    <w:rsid w:val="005D6482"/>
    <w:rsid w:val="005E52B8"/>
    <w:rsid w:val="005E5CD0"/>
    <w:rsid w:val="005E7B91"/>
    <w:rsid w:val="005F23AE"/>
    <w:rsid w:val="005F3F71"/>
    <w:rsid w:val="006017AC"/>
    <w:rsid w:val="0060214B"/>
    <w:rsid w:val="00607D0C"/>
    <w:rsid w:val="006126E2"/>
    <w:rsid w:val="0061436E"/>
    <w:rsid w:val="00614C8C"/>
    <w:rsid w:val="006151E9"/>
    <w:rsid w:val="006157DF"/>
    <w:rsid w:val="00620637"/>
    <w:rsid w:val="00621A9C"/>
    <w:rsid w:val="00623649"/>
    <w:rsid w:val="006240AB"/>
    <w:rsid w:val="006275FA"/>
    <w:rsid w:val="0063028E"/>
    <w:rsid w:val="00630EE3"/>
    <w:rsid w:val="00631532"/>
    <w:rsid w:val="00633813"/>
    <w:rsid w:val="0063687E"/>
    <w:rsid w:val="006378F3"/>
    <w:rsid w:val="00637F67"/>
    <w:rsid w:val="0064248E"/>
    <w:rsid w:val="00644E48"/>
    <w:rsid w:val="006501BD"/>
    <w:rsid w:val="0065375C"/>
    <w:rsid w:val="00653A48"/>
    <w:rsid w:val="00654928"/>
    <w:rsid w:val="0065500C"/>
    <w:rsid w:val="00655B70"/>
    <w:rsid w:val="006614E6"/>
    <w:rsid w:val="0067011D"/>
    <w:rsid w:val="0067084B"/>
    <w:rsid w:val="00675767"/>
    <w:rsid w:val="00675823"/>
    <w:rsid w:val="0067712E"/>
    <w:rsid w:val="00683D4F"/>
    <w:rsid w:val="006879B8"/>
    <w:rsid w:val="00691337"/>
    <w:rsid w:val="00691556"/>
    <w:rsid w:val="006917AD"/>
    <w:rsid w:val="006917D3"/>
    <w:rsid w:val="0069191A"/>
    <w:rsid w:val="00691C5A"/>
    <w:rsid w:val="00696530"/>
    <w:rsid w:val="0069669E"/>
    <w:rsid w:val="00697FBB"/>
    <w:rsid w:val="006A0D63"/>
    <w:rsid w:val="006A0E7D"/>
    <w:rsid w:val="006A3D17"/>
    <w:rsid w:val="006A43AD"/>
    <w:rsid w:val="006A4B24"/>
    <w:rsid w:val="006A5E3D"/>
    <w:rsid w:val="006A6B29"/>
    <w:rsid w:val="006A6D13"/>
    <w:rsid w:val="006B24DB"/>
    <w:rsid w:val="006B25F9"/>
    <w:rsid w:val="006B5B19"/>
    <w:rsid w:val="006C0B7E"/>
    <w:rsid w:val="006C2048"/>
    <w:rsid w:val="006C458A"/>
    <w:rsid w:val="006C7EF9"/>
    <w:rsid w:val="006D0C2B"/>
    <w:rsid w:val="006D1722"/>
    <w:rsid w:val="006D17E9"/>
    <w:rsid w:val="006D1F8B"/>
    <w:rsid w:val="006D33A3"/>
    <w:rsid w:val="006D3FDB"/>
    <w:rsid w:val="006D46B5"/>
    <w:rsid w:val="006E6E2D"/>
    <w:rsid w:val="006F377E"/>
    <w:rsid w:val="006F39BA"/>
    <w:rsid w:val="006F3BBA"/>
    <w:rsid w:val="006F480D"/>
    <w:rsid w:val="006F4C8D"/>
    <w:rsid w:val="006F77C3"/>
    <w:rsid w:val="006F7FD0"/>
    <w:rsid w:val="007011C0"/>
    <w:rsid w:val="00701FF8"/>
    <w:rsid w:val="00705C2D"/>
    <w:rsid w:val="007063E3"/>
    <w:rsid w:val="00707E3B"/>
    <w:rsid w:val="00722B50"/>
    <w:rsid w:val="00723973"/>
    <w:rsid w:val="00731DA0"/>
    <w:rsid w:val="00734704"/>
    <w:rsid w:val="007354D8"/>
    <w:rsid w:val="007378F7"/>
    <w:rsid w:val="00737DD2"/>
    <w:rsid w:val="0074239F"/>
    <w:rsid w:val="00745510"/>
    <w:rsid w:val="00745DAC"/>
    <w:rsid w:val="00745FE2"/>
    <w:rsid w:val="0074734F"/>
    <w:rsid w:val="00750754"/>
    <w:rsid w:val="00751441"/>
    <w:rsid w:val="00751BAB"/>
    <w:rsid w:val="00760788"/>
    <w:rsid w:val="00766A29"/>
    <w:rsid w:val="00772650"/>
    <w:rsid w:val="0077439F"/>
    <w:rsid w:val="00777BD5"/>
    <w:rsid w:val="0078039C"/>
    <w:rsid w:val="00780904"/>
    <w:rsid w:val="00781948"/>
    <w:rsid w:val="00782116"/>
    <w:rsid w:val="00782E64"/>
    <w:rsid w:val="00783546"/>
    <w:rsid w:val="00785A1D"/>
    <w:rsid w:val="00795023"/>
    <w:rsid w:val="007952AD"/>
    <w:rsid w:val="007A0864"/>
    <w:rsid w:val="007B0301"/>
    <w:rsid w:val="007B15EC"/>
    <w:rsid w:val="007B2008"/>
    <w:rsid w:val="007B41BC"/>
    <w:rsid w:val="007B5165"/>
    <w:rsid w:val="007B5539"/>
    <w:rsid w:val="007C1807"/>
    <w:rsid w:val="007C523C"/>
    <w:rsid w:val="007D0800"/>
    <w:rsid w:val="007D1D4C"/>
    <w:rsid w:val="007E13C8"/>
    <w:rsid w:val="007E1523"/>
    <w:rsid w:val="007E39FA"/>
    <w:rsid w:val="007E3CBF"/>
    <w:rsid w:val="007E432C"/>
    <w:rsid w:val="007E5285"/>
    <w:rsid w:val="007E613C"/>
    <w:rsid w:val="007F066F"/>
    <w:rsid w:val="007F614B"/>
    <w:rsid w:val="00805D41"/>
    <w:rsid w:val="008102B9"/>
    <w:rsid w:val="00812427"/>
    <w:rsid w:val="0081268B"/>
    <w:rsid w:val="0081322C"/>
    <w:rsid w:val="0081424E"/>
    <w:rsid w:val="00816B86"/>
    <w:rsid w:val="00822FF0"/>
    <w:rsid w:val="00826073"/>
    <w:rsid w:val="008261BE"/>
    <w:rsid w:val="0082702A"/>
    <w:rsid w:val="00830549"/>
    <w:rsid w:val="00830558"/>
    <w:rsid w:val="00840B29"/>
    <w:rsid w:val="00843085"/>
    <w:rsid w:val="008444A6"/>
    <w:rsid w:val="00854D31"/>
    <w:rsid w:val="00855458"/>
    <w:rsid w:val="00856C6A"/>
    <w:rsid w:val="00860F6F"/>
    <w:rsid w:val="00862CDC"/>
    <w:rsid w:val="0086362B"/>
    <w:rsid w:val="00863ADC"/>
    <w:rsid w:val="0086678D"/>
    <w:rsid w:val="0087077F"/>
    <w:rsid w:val="00871BE3"/>
    <w:rsid w:val="00873C96"/>
    <w:rsid w:val="00877DDD"/>
    <w:rsid w:val="00880E41"/>
    <w:rsid w:val="00883CC0"/>
    <w:rsid w:val="00885BAC"/>
    <w:rsid w:val="008864D6"/>
    <w:rsid w:val="00890CF7"/>
    <w:rsid w:val="00891041"/>
    <w:rsid w:val="00892FAD"/>
    <w:rsid w:val="00895521"/>
    <w:rsid w:val="008963CD"/>
    <w:rsid w:val="008963EF"/>
    <w:rsid w:val="008A05AC"/>
    <w:rsid w:val="008A2F2A"/>
    <w:rsid w:val="008A4AD2"/>
    <w:rsid w:val="008A537A"/>
    <w:rsid w:val="008A6728"/>
    <w:rsid w:val="008A6AE9"/>
    <w:rsid w:val="008A7A2A"/>
    <w:rsid w:val="008B1246"/>
    <w:rsid w:val="008B25B2"/>
    <w:rsid w:val="008B42EB"/>
    <w:rsid w:val="008B646F"/>
    <w:rsid w:val="008B67B4"/>
    <w:rsid w:val="008C3C92"/>
    <w:rsid w:val="008C49CE"/>
    <w:rsid w:val="008C50A0"/>
    <w:rsid w:val="008C7EF9"/>
    <w:rsid w:val="008D1986"/>
    <w:rsid w:val="008D1AA1"/>
    <w:rsid w:val="008D1CE8"/>
    <w:rsid w:val="008D1ECB"/>
    <w:rsid w:val="008D26C7"/>
    <w:rsid w:val="008D29B4"/>
    <w:rsid w:val="008D7074"/>
    <w:rsid w:val="008E2513"/>
    <w:rsid w:val="008E37D4"/>
    <w:rsid w:val="008E38AD"/>
    <w:rsid w:val="008E7E58"/>
    <w:rsid w:val="008F247F"/>
    <w:rsid w:val="008F525A"/>
    <w:rsid w:val="008F7057"/>
    <w:rsid w:val="009000A0"/>
    <w:rsid w:val="00903046"/>
    <w:rsid w:val="0091066F"/>
    <w:rsid w:val="00914DDF"/>
    <w:rsid w:val="00920C9F"/>
    <w:rsid w:val="00925811"/>
    <w:rsid w:val="00931F13"/>
    <w:rsid w:val="00932C8B"/>
    <w:rsid w:val="00943B3B"/>
    <w:rsid w:val="0095153B"/>
    <w:rsid w:val="00952F17"/>
    <w:rsid w:val="00953745"/>
    <w:rsid w:val="00955D00"/>
    <w:rsid w:val="00956F6C"/>
    <w:rsid w:val="00960839"/>
    <w:rsid w:val="009625B3"/>
    <w:rsid w:val="00963585"/>
    <w:rsid w:val="0096781C"/>
    <w:rsid w:val="009712B8"/>
    <w:rsid w:val="0097363D"/>
    <w:rsid w:val="009770A1"/>
    <w:rsid w:val="00982E0F"/>
    <w:rsid w:val="00983D5A"/>
    <w:rsid w:val="009924FB"/>
    <w:rsid w:val="0099262E"/>
    <w:rsid w:val="00992C05"/>
    <w:rsid w:val="009A24BC"/>
    <w:rsid w:val="009A30F4"/>
    <w:rsid w:val="009A51E2"/>
    <w:rsid w:val="009A5B74"/>
    <w:rsid w:val="009B13A8"/>
    <w:rsid w:val="009B2FFF"/>
    <w:rsid w:val="009B54DE"/>
    <w:rsid w:val="009B7BC6"/>
    <w:rsid w:val="009C44DF"/>
    <w:rsid w:val="009D08BB"/>
    <w:rsid w:val="009E030D"/>
    <w:rsid w:val="009E03D1"/>
    <w:rsid w:val="009E21BC"/>
    <w:rsid w:val="009E64E7"/>
    <w:rsid w:val="009F0085"/>
    <w:rsid w:val="009F3FF4"/>
    <w:rsid w:val="009F3FFB"/>
    <w:rsid w:val="009F5555"/>
    <w:rsid w:val="009F5F0B"/>
    <w:rsid w:val="00A0501C"/>
    <w:rsid w:val="00A05463"/>
    <w:rsid w:val="00A0641D"/>
    <w:rsid w:val="00A10C6C"/>
    <w:rsid w:val="00A11BED"/>
    <w:rsid w:val="00A13E62"/>
    <w:rsid w:val="00A14460"/>
    <w:rsid w:val="00A147C7"/>
    <w:rsid w:val="00A153B1"/>
    <w:rsid w:val="00A20A3B"/>
    <w:rsid w:val="00A21777"/>
    <w:rsid w:val="00A24D44"/>
    <w:rsid w:val="00A2601B"/>
    <w:rsid w:val="00A31539"/>
    <w:rsid w:val="00A31A36"/>
    <w:rsid w:val="00A326E9"/>
    <w:rsid w:val="00A371CF"/>
    <w:rsid w:val="00A37490"/>
    <w:rsid w:val="00A374DE"/>
    <w:rsid w:val="00A37C1D"/>
    <w:rsid w:val="00A414A4"/>
    <w:rsid w:val="00A41FB3"/>
    <w:rsid w:val="00A46186"/>
    <w:rsid w:val="00A46CEB"/>
    <w:rsid w:val="00A46FFC"/>
    <w:rsid w:val="00A50DEB"/>
    <w:rsid w:val="00A51720"/>
    <w:rsid w:val="00A5466E"/>
    <w:rsid w:val="00A54CD6"/>
    <w:rsid w:val="00A563FC"/>
    <w:rsid w:val="00A57420"/>
    <w:rsid w:val="00A600ED"/>
    <w:rsid w:val="00A60540"/>
    <w:rsid w:val="00A6191D"/>
    <w:rsid w:val="00A6336D"/>
    <w:rsid w:val="00A636EE"/>
    <w:rsid w:val="00A65810"/>
    <w:rsid w:val="00A66A2A"/>
    <w:rsid w:val="00A66AEB"/>
    <w:rsid w:val="00A66C2A"/>
    <w:rsid w:val="00A73A45"/>
    <w:rsid w:val="00A76F47"/>
    <w:rsid w:val="00A80540"/>
    <w:rsid w:val="00A80939"/>
    <w:rsid w:val="00A83768"/>
    <w:rsid w:val="00A85843"/>
    <w:rsid w:val="00A95626"/>
    <w:rsid w:val="00AA10DF"/>
    <w:rsid w:val="00AA1AD8"/>
    <w:rsid w:val="00AA469D"/>
    <w:rsid w:val="00AA63B7"/>
    <w:rsid w:val="00AA744F"/>
    <w:rsid w:val="00AB041F"/>
    <w:rsid w:val="00AB044D"/>
    <w:rsid w:val="00AB1767"/>
    <w:rsid w:val="00AB1BC0"/>
    <w:rsid w:val="00AB3E0D"/>
    <w:rsid w:val="00AB7308"/>
    <w:rsid w:val="00AB7BB3"/>
    <w:rsid w:val="00AC11A3"/>
    <w:rsid w:val="00AC2949"/>
    <w:rsid w:val="00AC37E6"/>
    <w:rsid w:val="00AC6420"/>
    <w:rsid w:val="00AD2112"/>
    <w:rsid w:val="00AD3B05"/>
    <w:rsid w:val="00AD4027"/>
    <w:rsid w:val="00AD69E0"/>
    <w:rsid w:val="00AD7212"/>
    <w:rsid w:val="00AD745A"/>
    <w:rsid w:val="00AE5B36"/>
    <w:rsid w:val="00AF15F9"/>
    <w:rsid w:val="00AF2BAD"/>
    <w:rsid w:val="00AF352C"/>
    <w:rsid w:val="00AF3EF4"/>
    <w:rsid w:val="00AF7B53"/>
    <w:rsid w:val="00B0264E"/>
    <w:rsid w:val="00B0322F"/>
    <w:rsid w:val="00B057C0"/>
    <w:rsid w:val="00B11811"/>
    <w:rsid w:val="00B1457C"/>
    <w:rsid w:val="00B17ABA"/>
    <w:rsid w:val="00B2079F"/>
    <w:rsid w:val="00B21BCB"/>
    <w:rsid w:val="00B23C82"/>
    <w:rsid w:val="00B25674"/>
    <w:rsid w:val="00B27123"/>
    <w:rsid w:val="00B34237"/>
    <w:rsid w:val="00B365D9"/>
    <w:rsid w:val="00B366BA"/>
    <w:rsid w:val="00B37A01"/>
    <w:rsid w:val="00B4419A"/>
    <w:rsid w:val="00B44240"/>
    <w:rsid w:val="00B45A8D"/>
    <w:rsid w:val="00B50CCC"/>
    <w:rsid w:val="00B50E86"/>
    <w:rsid w:val="00B523C0"/>
    <w:rsid w:val="00B606EE"/>
    <w:rsid w:val="00B60801"/>
    <w:rsid w:val="00B640D3"/>
    <w:rsid w:val="00B646A7"/>
    <w:rsid w:val="00B64C46"/>
    <w:rsid w:val="00B65123"/>
    <w:rsid w:val="00B72C7F"/>
    <w:rsid w:val="00B83C9C"/>
    <w:rsid w:val="00B84008"/>
    <w:rsid w:val="00B854BA"/>
    <w:rsid w:val="00B85E75"/>
    <w:rsid w:val="00B867B0"/>
    <w:rsid w:val="00B87123"/>
    <w:rsid w:val="00B90EFF"/>
    <w:rsid w:val="00B911AD"/>
    <w:rsid w:val="00B923AD"/>
    <w:rsid w:val="00B9489F"/>
    <w:rsid w:val="00B961FD"/>
    <w:rsid w:val="00BA0F93"/>
    <w:rsid w:val="00BA1354"/>
    <w:rsid w:val="00BA1D15"/>
    <w:rsid w:val="00BA22C5"/>
    <w:rsid w:val="00BA374C"/>
    <w:rsid w:val="00BA38DE"/>
    <w:rsid w:val="00BB1D9B"/>
    <w:rsid w:val="00BB22D1"/>
    <w:rsid w:val="00BB305F"/>
    <w:rsid w:val="00BC04B3"/>
    <w:rsid w:val="00BC3BD0"/>
    <w:rsid w:val="00BC5338"/>
    <w:rsid w:val="00BC549D"/>
    <w:rsid w:val="00BD1ED5"/>
    <w:rsid w:val="00BD23E6"/>
    <w:rsid w:val="00BD5B9E"/>
    <w:rsid w:val="00BE036F"/>
    <w:rsid w:val="00BE0AE4"/>
    <w:rsid w:val="00BE4241"/>
    <w:rsid w:val="00BE4DCD"/>
    <w:rsid w:val="00BE4E78"/>
    <w:rsid w:val="00BF1AEB"/>
    <w:rsid w:val="00BF6D15"/>
    <w:rsid w:val="00BF7C00"/>
    <w:rsid w:val="00BF7FE4"/>
    <w:rsid w:val="00C02D93"/>
    <w:rsid w:val="00C031CC"/>
    <w:rsid w:val="00C031FB"/>
    <w:rsid w:val="00C05613"/>
    <w:rsid w:val="00C05621"/>
    <w:rsid w:val="00C07441"/>
    <w:rsid w:val="00C21D9D"/>
    <w:rsid w:val="00C358B5"/>
    <w:rsid w:val="00C36277"/>
    <w:rsid w:val="00C3632B"/>
    <w:rsid w:val="00C36F41"/>
    <w:rsid w:val="00C3733E"/>
    <w:rsid w:val="00C40489"/>
    <w:rsid w:val="00C43845"/>
    <w:rsid w:val="00C43DFD"/>
    <w:rsid w:val="00C44205"/>
    <w:rsid w:val="00C502A7"/>
    <w:rsid w:val="00C514EC"/>
    <w:rsid w:val="00C5209A"/>
    <w:rsid w:val="00C52768"/>
    <w:rsid w:val="00C533C6"/>
    <w:rsid w:val="00C550EB"/>
    <w:rsid w:val="00C57CFA"/>
    <w:rsid w:val="00C60258"/>
    <w:rsid w:val="00C6373A"/>
    <w:rsid w:val="00C64582"/>
    <w:rsid w:val="00C646FD"/>
    <w:rsid w:val="00C772DD"/>
    <w:rsid w:val="00C8036C"/>
    <w:rsid w:val="00C83F8B"/>
    <w:rsid w:val="00C857F5"/>
    <w:rsid w:val="00C9052F"/>
    <w:rsid w:val="00C91C72"/>
    <w:rsid w:val="00C91E59"/>
    <w:rsid w:val="00C92D8D"/>
    <w:rsid w:val="00C938F0"/>
    <w:rsid w:val="00C94DC1"/>
    <w:rsid w:val="00CA074B"/>
    <w:rsid w:val="00CA23B2"/>
    <w:rsid w:val="00CA437E"/>
    <w:rsid w:val="00CA7FBC"/>
    <w:rsid w:val="00CB001E"/>
    <w:rsid w:val="00CB037E"/>
    <w:rsid w:val="00CB44C5"/>
    <w:rsid w:val="00CB46CF"/>
    <w:rsid w:val="00CB6749"/>
    <w:rsid w:val="00CB68EA"/>
    <w:rsid w:val="00CB7185"/>
    <w:rsid w:val="00CC0671"/>
    <w:rsid w:val="00CC381A"/>
    <w:rsid w:val="00CC462C"/>
    <w:rsid w:val="00CC4DA6"/>
    <w:rsid w:val="00CC5592"/>
    <w:rsid w:val="00CC5992"/>
    <w:rsid w:val="00CD0A39"/>
    <w:rsid w:val="00CD0F0C"/>
    <w:rsid w:val="00CD1698"/>
    <w:rsid w:val="00CD3907"/>
    <w:rsid w:val="00CD3F1A"/>
    <w:rsid w:val="00CD6FC3"/>
    <w:rsid w:val="00CE0EB8"/>
    <w:rsid w:val="00CE1A2C"/>
    <w:rsid w:val="00CE4F0B"/>
    <w:rsid w:val="00CE5D4B"/>
    <w:rsid w:val="00CF22D4"/>
    <w:rsid w:val="00CF24FC"/>
    <w:rsid w:val="00CF3D67"/>
    <w:rsid w:val="00CF44B6"/>
    <w:rsid w:val="00CF676E"/>
    <w:rsid w:val="00D000A0"/>
    <w:rsid w:val="00D00EB2"/>
    <w:rsid w:val="00D02100"/>
    <w:rsid w:val="00D03261"/>
    <w:rsid w:val="00D11FC8"/>
    <w:rsid w:val="00D1288B"/>
    <w:rsid w:val="00D22A6E"/>
    <w:rsid w:val="00D25B39"/>
    <w:rsid w:val="00D26F5B"/>
    <w:rsid w:val="00D271B7"/>
    <w:rsid w:val="00D27218"/>
    <w:rsid w:val="00D27E86"/>
    <w:rsid w:val="00D300ED"/>
    <w:rsid w:val="00D318B7"/>
    <w:rsid w:val="00D400EE"/>
    <w:rsid w:val="00D4014F"/>
    <w:rsid w:val="00D4315A"/>
    <w:rsid w:val="00D4617A"/>
    <w:rsid w:val="00D4629D"/>
    <w:rsid w:val="00D464E7"/>
    <w:rsid w:val="00D5237F"/>
    <w:rsid w:val="00D553F6"/>
    <w:rsid w:val="00D6439B"/>
    <w:rsid w:val="00D644E9"/>
    <w:rsid w:val="00D64679"/>
    <w:rsid w:val="00D670E2"/>
    <w:rsid w:val="00D74005"/>
    <w:rsid w:val="00D745B5"/>
    <w:rsid w:val="00D74BBF"/>
    <w:rsid w:val="00D767EB"/>
    <w:rsid w:val="00D8266B"/>
    <w:rsid w:val="00D861AB"/>
    <w:rsid w:val="00D912C4"/>
    <w:rsid w:val="00D9613B"/>
    <w:rsid w:val="00D97F4A"/>
    <w:rsid w:val="00DA0620"/>
    <w:rsid w:val="00DA18D8"/>
    <w:rsid w:val="00DA27A4"/>
    <w:rsid w:val="00DA3619"/>
    <w:rsid w:val="00DB2A05"/>
    <w:rsid w:val="00DB370C"/>
    <w:rsid w:val="00DC0703"/>
    <w:rsid w:val="00DC101A"/>
    <w:rsid w:val="00DC19D3"/>
    <w:rsid w:val="00DC54A6"/>
    <w:rsid w:val="00DD161B"/>
    <w:rsid w:val="00DD1EE9"/>
    <w:rsid w:val="00DD418A"/>
    <w:rsid w:val="00DD4435"/>
    <w:rsid w:val="00DD7250"/>
    <w:rsid w:val="00DD7E8E"/>
    <w:rsid w:val="00DE112B"/>
    <w:rsid w:val="00DE20ED"/>
    <w:rsid w:val="00DE4560"/>
    <w:rsid w:val="00DE5E2F"/>
    <w:rsid w:val="00DE6E70"/>
    <w:rsid w:val="00DE7A82"/>
    <w:rsid w:val="00DF0A21"/>
    <w:rsid w:val="00DF15DB"/>
    <w:rsid w:val="00DF38BE"/>
    <w:rsid w:val="00DF435C"/>
    <w:rsid w:val="00DF4501"/>
    <w:rsid w:val="00DF460F"/>
    <w:rsid w:val="00DF70E4"/>
    <w:rsid w:val="00E0051C"/>
    <w:rsid w:val="00E03076"/>
    <w:rsid w:val="00E071E4"/>
    <w:rsid w:val="00E10304"/>
    <w:rsid w:val="00E11205"/>
    <w:rsid w:val="00E11E26"/>
    <w:rsid w:val="00E20293"/>
    <w:rsid w:val="00E23D68"/>
    <w:rsid w:val="00E2584A"/>
    <w:rsid w:val="00E2799F"/>
    <w:rsid w:val="00E27A83"/>
    <w:rsid w:val="00E32894"/>
    <w:rsid w:val="00E36716"/>
    <w:rsid w:val="00E41196"/>
    <w:rsid w:val="00E4303E"/>
    <w:rsid w:val="00E432FF"/>
    <w:rsid w:val="00E436B8"/>
    <w:rsid w:val="00E44EAD"/>
    <w:rsid w:val="00E51B34"/>
    <w:rsid w:val="00E53008"/>
    <w:rsid w:val="00E5300F"/>
    <w:rsid w:val="00E53609"/>
    <w:rsid w:val="00E56981"/>
    <w:rsid w:val="00E56A2B"/>
    <w:rsid w:val="00E56B47"/>
    <w:rsid w:val="00E57EA0"/>
    <w:rsid w:val="00E60054"/>
    <w:rsid w:val="00E602EA"/>
    <w:rsid w:val="00E609FD"/>
    <w:rsid w:val="00E65054"/>
    <w:rsid w:val="00E663F8"/>
    <w:rsid w:val="00E66B0B"/>
    <w:rsid w:val="00E67403"/>
    <w:rsid w:val="00E67A3B"/>
    <w:rsid w:val="00E708D5"/>
    <w:rsid w:val="00E801B7"/>
    <w:rsid w:val="00E822A1"/>
    <w:rsid w:val="00E82584"/>
    <w:rsid w:val="00E93F2D"/>
    <w:rsid w:val="00E95E3B"/>
    <w:rsid w:val="00E969B0"/>
    <w:rsid w:val="00EA13B3"/>
    <w:rsid w:val="00EA43D8"/>
    <w:rsid w:val="00EA569C"/>
    <w:rsid w:val="00EA6916"/>
    <w:rsid w:val="00EB3227"/>
    <w:rsid w:val="00EB4E7C"/>
    <w:rsid w:val="00EC1910"/>
    <w:rsid w:val="00EC2A20"/>
    <w:rsid w:val="00EC32B6"/>
    <w:rsid w:val="00EC7C89"/>
    <w:rsid w:val="00ED449F"/>
    <w:rsid w:val="00ED7100"/>
    <w:rsid w:val="00EE1FA9"/>
    <w:rsid w:val="00EE2067"/>
    <w:rsid w:val="00EE308B"/>
    <w:rsid w:val="00EE3206"/>
    <w:rsid w:val="00EE396D"/>
    <w:rsid w:val="00EE7C15"/>
    <w:rsid w:val="00EF0484"/>
    <w:rsid w:val="00EF40E8"/>
    <w:rsid w:val="00EF4211"/>
    <w:rsid w:val="00EF5412"/>
    <w:rsid w:val="00EF6AC0"/>
    <w:rsid w:val="00F01304"/>
    <w:rsid w:val="00F01876"/>
    <w:rsid w:val="00F02122"/>
    <w:rsid w:val="00F04636"/>
    <w:rsid w:val="00F1196A"/>
    <w:rsid w:val="00F16FFE"/>
    <w:rsid w:val="00F21013"/>
    <w:rsid w:val="00F26F41"/>
    <w:rsid w:val="00F27410"/>
    <w:rsid w:val="00F32F41"/>
    <w:rsid w:val="00F33513"/>
    <w:rsid w:val="00F37D6A"/>
    <w:rsid w:val="00F435FA"/>
    <w:rsid w:val="00F43C75"/>
    <w:rsid w:val="00F43CC9"/>
    <w:rsid w:val="00F448DE"/>
    <w:rsid w:val="00F47BDC"/>
    <w:rsid w:val="00F47DED"/>
    <w:rsid w:val="00F506EF"/>
    <w:rsid w:val="00F517A4"/>
    <w:rsid w:val="00F55930"/>
    <w:rsid w:val="00F572F1"/>
    <w:rsid w:val="00F60E70"/>
    <w:rsid w:val="00F662A2"/>
    <w:rsid w:val="00F67A5D"/>
    <w:rsid w:val="00F716ED"/>
    <w:rsid w:val="00F73164"/>
    <w:rsid w:val="00F75200"/>
    <w:rsid w:val="00F81B46"/>
    <w:rsid w:val="00F84863"/>
    <w:rsid w:val="00F85393"/>
    <w:rsid w:val="00F858D3"/>
    <w:rsid w:val="00F870B6"/>
    <w:rsid w:val="00F91B46"/>
    <w:rsid w:val="00F9589F"/>
    <w:rsid w:val="00F9619D"/>
    <w:rsid w:val="00FA1798"/>
    <w:rsid w:val="00FA239C"/>
    <w:rsid w:val="00FA763D"/>
    <w:rsid w:val="00FB4CC1"/>
    <w:rsid w:val="00FB59AF"/>
    <w:rsid w:val="00FB685C"/>
    <w:rsid w:val="00FB6BD6"/>
    <w:rsid w:val="00FC00A0"/>
    <w:rsid w:val="00FC1CB6"/>
    <w:rsid w:val="00FC226C"/>
    <w:rsid w:val="00FC6A77"/>
    <w:rsid w:val="00FD1B9A"/>
    <w:rsid w:val="00FD369C"/>
    <w:rsid w:val="00FD40EF"/>
    <w:rsid w:val="00FD6183"/>
    <w:rsid w:val="00FE01AF"/>
    <w:rsid w:val="00FE0A0B"/>
    <w:rsid w:val="00FE4123"/>
    <w:rsid w:val="00FE6225"/>
    <w:rsid w:val="00FE6707"/>
    <w:rsid w:val="00FE6AEC"/>
    <w:rsid w:val="00FE7749"/>
    <w:rsid w:val="00FE7BF9"/>
    <w:rsid w:val="00FF1533"/>
    <w:rsid w:val="00FF2661"/>
    <w:rsid w:val="00FF6473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D6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character" w:styleId="af4">
    <w:name w:val="Hyperlink"/>
    <w:uiPriority w:val="99"/>
    <w:semiHidden/>
    <w:unhideWhenUsed/>
    <w:rsid w:val="0056544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D695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older-article">
    <w:name w:val="holder-article"/>
    <w:basedOn w:val="a0"/>
    <w:rsid w:val="00BC3BD0"/>
  </w:style>
  <w:style w:type="character" w:customStyle="1" w:styleId="holder-desc">
    <w:name w:val="holder-desc"/>
    <w:basedOn w:val="a0"/>
    <w:rsid w:val="00BC3BD0"/>
  </w:style>
  <w:style w:type="character" w:customStyle="1" w:styleId="b-filterslabelname">
    <w:name w:val="b-filters__label_name"/>
    <w:basedOn w:val="a0"/>
    <w:rsid w:val="0067084B"/>
  </w:style>
  <w:style w:type="character" w:styleId="af5">
    <w:name w:val="Strong"/>
    <w:uiPriority w:val="22"/>
    <w:qFormat/>
    <w:rsid w:val="0056762F"/>
    <w:rPr>
      <w:b/>
      <w:bCs/>
    </w:rPr>
  </w:style>
  <w:style w:type="character" w:customStyle="1" w:styleId="apple-converted-space">
    <w:name w:val="apple-converted-space"/>
    <w:basedOn w:val="a0"/>
    <w:rsid w:val="00795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D69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  <w:lang w:val="x-none" w:eastAsia="x-none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39">
    <w:name w:val="Font Style39"/>
    <w:uiPriority w:val="99"/>
    <w:rsid w:val="00592D41"/>
    <w:rPr>
      <w:rFonts w:ascii="Times New Roman" w:hAnsi="Times New Roman" w:cs="Times New Roman"/>
      <w:b/>
      <w:bCs/>
      <w:sz w:val="28"/>
      <w:szCs w:val="28"/>
    </w:rPr>
  </w:style>
  <w:style w:type="character" w:styleId="ac">
    <w:name w:val="annotation reference"/>
    <w:uiPriority w:val="99"/>
    <w:semiHidden/>
    <w:unhideWhenUsed/>
    <w:rsid w:val="006757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5767"/>
    <w:rPr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rsid w:val="00675767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576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675767"/>
    <w:rPr>
      <w:b/>
      <w:bCs/>
      <w:lang w:eastAsia="en-US"/>
    </w:rPr>
  </w:style>
  <w:style w:type="paragraph" w:styleId="af1">
    <w:name w:val="List Paragraph"/>
    <w:basedOn w:val="a"/>
    <w:uiPriority w:val="34"/>
    <w:rsid w:val="00C3632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9E030D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3">
    <w:name w:val="Текст Знак"/>
    <w:link w:val="af2"/>
    <w:uiPriority w:val="99"/>
    <w:rsid w:val="009E030D"/>
    <w:rPr>
      <w:rFonts w:eastAsia="Times New Roman" w:cs="Times New Roman"/>
      <w:sz w:val="22"/>
      <w:szCs w:val="21"/>
      <w:lang w:eastAsia="en-US"/>
    </w:rPr>
  </w:style>
  <w:style w:type="character" w:styleId="af4">
    <w:name w:val="Hyperlink"/>
    <w:uiPriority w:val="99"/>
    <w:semiHidden/>
    <w:unhideWhenUsed/>
    <w:rsid w:val="0056544F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D695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older-article">
    <w:name w:val="holder-article"/>
    <w:basedOn w:val="a0"/>
    <w:rsid w:val="00BC3BD0"/>
  </w:style>
  <w:style w:type="character" w:customStyle="1" w:styleId="holder-desc">
    <w:name w:val="holder-desc"/>
    <w:basedOn w:val="a0"/>
    <w:rsid w:val="00BC3BD0"/>
  </w:style>
  <w:style w:type="character" w:customStyle="1" w:styleId="b-filterslabelname">
    <w:name w:val="b-filters__label_name"/>
    <w:basedOn w:val="a0"/>
    <w:rsid w:val="0067084B"/>
  </w:style>
  <w:style w:type="character" w:styleId="af5">
    <w:name w:val="Strong"/>
    <w:uiPriority w:val="22"/>
    <w:qFormat/>
    <w:rsid w:val="0056762F"/>
    <w:rPr>
      <w:b/>
      <w:bCs/>
    </w:rPr>
  </w:style>
  <w:style w:type="character" w:customStyle="1" w:styleId="apple-converted-space">
    <w:name w:val="apple-converted-space"/>
    <w:basedOn w:val="a0"/>
    <w:rsid w:val="00795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143F4-A5DC-4C84-BF8B-12D1DDBCF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Надежда Кузнецова</cp:lastModifiedBy>
  <cp:revision>5</cp:revision>
  <cp:lastPrinted>2019-04-04T07:06:00Z</cp:lastPrinted>
  <dcterms:created xsi:type="dcterms:W3CDTF">2019-04-04T07:08:00Z</dcterms:created>
  <dcterms:modified xsi:type="dcterms:W3CDTF">2019-04-04T07:08:00Z</dcterms:modified>
</cp:coreProperties>
</file>