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82F" w:rsidRPr="00675AB6" w:rsidRDefault="00AC082F" w:rsidP="00675AB6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tbl>
      <w:tblPr>
        <w:tblW w:w="10740" w:type="dxa"/>
        <w:tblLayout w:type="fixed"/>
        <w:tblLook w:val="04A0"/>
      </w:tblPr>
      <w:tblGrid>
        <w:gridCol w:w="5920"/>
        <w:gridCol w:w="4820"/>
      </w:tblGrid>
      <w:tr w:rsidR="00AC082F" w:rsidRPr="00675AB6" w:rsidTr="00675AB6">
        <w:tc>
          <w:tcPr>
            <w:tcW w:w="5920" w:type="dxa"/>
          </w:tcPr>
          <w:p w:rsidR="00AC082F" w:rsidRPr="00675AB6" w:rsidRDefault="00AC082F" w:rsidP="00675AB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082F" w:rsidRPr="00675AB6" w:rsidRDefault="00AC082F" w:rsidP="00675AB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C082F" w:rsidRPr="00675AB6" w:rsidRDefault="00AC082F" w:rsidP="00E12E9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75AB6">
              <w:rPr>
                <w:rFonts w:ascii="Times New Roman CYR" w:hAnsi="Times New Roman CYR" w:cs="Times New Roman CYR"/>
                <w:sz w:val="24"/>
                <w:szCs w:val="24"/>
              </w:rPr>
              <w:t>УТВЕРЖДАЮ:</w:t>
            </w:r>
          </w:p>
          <w:p w:rsidR="00AC082F" w:rsidRPr="00675AB6" w:rsidRDefault="007E6D49" w:rsidP="00E12E9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И.о заместителя</w:t>
            </w:r>
            <w:r w:rsidR="0076242F">
              <w:rPr>
                <w:rFonts w:ascii="Times New Roman CYR" w:hAnsi="Times New Roman CYR" w:cs="Times New Roman CYR"/>
                <w:sz w:val="24"/>
                <w:szCs w:val="24"/>
              </w:rPr>
              <w:t xml:space="preserve"> генерального</w:t>
            </w:r>
            <w:r w:rsidR="00AC082F" w:rsidRPr="00675AB6">
              <w:rPr>
                <w:rFonts w:ascii="Times New Roman CYR" w:hAnsi="Times New Roman CYR" w:cs="Times New Roman CYR"/>
                <w:sz w:val="24"/>
                <w:szCs w:val="24"/>
              </w:rPr>
              <w:t xml:space="preserve"> директора</w:t>
            </w:r>
          </w:p>
          <w:p w:rsidR="00AC082F" w:rsidRPr="00675AB6" w:rsidRDefault="00AC082F" w:rsidP="0076242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75AB6">
              <w:rPr>
                <w:rFonts w:ascii="Times New Roman CYR" w:hAnsi="Times New Roman CYR" w:cs="Times New Roman CYR"/>
                <w:sz w:val="24"/>
                <w:szCs w:val="24"/>
              </w:rPr>
              <w:t>по техническим вопросам</w:t>
            </w:r>
            <w:r w:rsidR="0076242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675AB6">
              <w:rPr>
                <w:rFonts w:ascii="Times New Roman CYR" w:hAnsi="Times New Roman CYR" w:cs="Times New Roman CYR"/>
                <w:sz w:val="24"/>
                <w:szCs w:val="24"/>
              </w:rPr>
              <w:t xml:space="preserve">– </w:t>
            </w:r>
            <w:r w:rsidR="007E6D49">
              <w:rPr>
                <w:rFonts w:ascii="Times New Roman CYR" w:hAnsi="Times New Roman CYR" w:cs="Times New Roman CYR"/>
                <w:sz w:val="24"/>
                <w:szCs w:val="24"/>
              </w:rPr>
              <w:t>главного</w:t>
            </w:r>
            <w:r w:rsidR="0076242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675AB6">
              <w:rPr>
                <w:rFonts w:ascii="Times New Roman CYR" w:hAnsi="Times New Roman CYR" w:cs="Times New Roman CYR"/>
                <w:sz w:val="24"/>
                <w:szCs w:val="24"/>
              </w:rPr>
              <w:t>инженер</w:t>
            </w:r>
            <w:r w:rsidR="007E6D49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</w:p>
          <w:p w:rsidR="00AC082F" w:rsidRPr="00675AB6" w:rsidRDefault="00FD1B9C" w:rsidP="00E12E9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__________</w:t>
            </w:r>
            <w:r w:rsidR="0059372B">
              <w:rPr>
                <w:rFonts w:ascii="Times New Roman CYR" w:hAnsi="Times New Roman CYR" w:cs="Times New Roman CYR"/>
                <w:sz w:val="24"/>
                <w:szCs w:val="24"/>
              </w:rPr>
              <w:t>______________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П.В. Грибач</w:t>
            </w:r>
          </w:p>
          <w:p w:rsidR="00AC082F" w:rsidRPr="00675AB6" w:rsidRDefault="00AC082F" w:rsidP="00E12E9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75AB6">
              <w:rPr>
                <w:rFonts w:ascii="Times New Roman CYR" w:hAnsi="Times New Roman CYR" w:cs="Times New Roman CYR"/>
                <w:sz w:val="24"/>
                <w:szCs w:val="24"/>
              </w:rPr>
              <w:t>«__</w:t>
            </w:r>
            <w:r w:rsidR="0059372B">
              <w:rPr>
                <w:rFonts w:ascii="Times New Roman CYR" w:hAnsi="Times New Roman CYR" w:cs="Times New Roman CYR"/>
                <w:sz w:val="24"/>
                <w:szCs w:val="24"/>
              </w:rPr>
              <w:t>__</w:t>
            </w:r>
            <w:r w:rsidRPr="00675AB6">
              <w:rPr>
                <w:rFonts w:ascii="Times New Roman CYR" w:hAnsi="Times New Roman CYR" w:cs="Times New Roman CYR"/>
                <w:sz w:val="24"/>
                <w:szCs w:val="24"/>
              </w:rPr>
              <w:t>_»_</w:t>
            </w:r>
            <w:r w:rsidR="0059372B">
              <w:rPr>
                <w:rFonts w:ascii="Times New Roman CYR" w:hAnsi="Times New Roman CYR" w:cs="Times New Roman CYR"/>
                <w:sz w:val="24"/>
                <w:szCs w:val="24"/>
              </w:rPr>
              <w:t>____</w:t>
            </w:r>
            <w:r w:rsidRPr="00675AB6">
              <w:rPr>
                <w:rFonts w:ascii="Times New Roman CYR" w:hAnsi="Times New Roman CYR" w:cs="Times New Roman CYR"/>
                <w:sz w:val="24"/>
                <w:szCs w:val="24"/>
              </w:rPr>
              <w:t>__________ 201</w:t>
            </w:r>
            <w:r w:rsidR="00FD1B9C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  <w:r w:rsidRPr="00675AB6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  <w:p w:rsidR="00AC082F" w:rsidRPr="00675AB6" w:rsidRDefault="00AC082F" w:rsidP="00675AB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5D3ECF" w:rsidRPr="005D3ECF" w:rsidRDefault="005D3ECF" w:rsidP="00675AB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 CYR" w:eastAsia="Times New Roman" w:hAnsi="Times New Roman CYR" w:cs="Times New Roman CYR"/>
          <w:b/>
          <w:bCs/>
          <w:spacing w:val="6"/>
          <w:sz w:val="24"/>
          <w:szCs w:val="24"/>
        </w:rPr>
      </w:pPr>
      <w:r w:rsidRPr="005D3ECF">
        <w:rPr>
          <w:rFonts w:ascii="Times New Roman CYR" w:eastAsia="Times New Roman" w:hAnsi="Times New Roman CYR" w:cs="Times New Roman CYR"/>
          <w:b/>
          <w:bCs/>
          <w:spacing w:val="6"/>
          <w:sz w:val="24"/>
          <w:szCs w:val="24"/>
        </w:rPr>
        <w:t>ТЕХНИЧЕСКОЕ ЗАДАНИЕ</w:t>
      </w:r>
    </w:p>
    <w:p w:rsidR="005D3ECF" w:rsidRPr="00675AB6" w:rsidRDefault="005D3ECF" w:rsidP="00675AB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 CYR" w:eastAsia="Times New Roman" w:hAnsi="Times New Roman CYR" w:cs="Times New Roman CYR"/>
          <w:spacing w:val="6"/>
          <w:sz w:val="24"/>
          <w:szCs w:val="24"/>
        </w:rPr>
      </w:pPr>
      <w:r w:rsidRPr="005D3ECF">
        <w:rPr>
          <w:rFonts w:ascii="Times New Roman CYR" w:eastAsia="Times New Roman" w:hAnsi="Times New Roman CYR" w:cs="Times New Roman CYR"/>
          <w:spacing w:val="6"/>
          <w:sz w:val="24"/>
          <w:szCs w:val="24"/>
        </w:rPr>
        <w:t>по проведению</w:t>
      </w:r>
      <w:r w:rsidRPr="00675AB6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 периодического медицинского осмотра </w:t>
      </w:r>
      <w:r w:rsidR="00E12E94">
        <w:rPr>
          <w:rFonts w:ascii="Times New Roman CYR" w:eastAsia="Times New Roman" w:hAnsi="Times New Roman CYR" w:cs="Times New Roman CYR"/>
          <w:spacing w:val="6"/>
          <w:sz w:val="24"/>
          <w:szCs w:val="24"/>
        </w:rPr>
        <w:t>вредных и (или) опасных производственных факторов</w:t>
      </w:r>
    </w:p>
    <w:p w:rsidR="005D3ECF" w:rsidRPr="00675AB6" w:rsidRDefault="005D3ECF" w:rsidP="00675AB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 CYR" w:eastAsia="Times New Roman" w:hAnsi="Times New Roman CYR" w:cs="Times New Roman CYR"/>
          <w:spacing w:val="6"/>
          <w:sz w:val="24"/>
          <w:szCs w:val="24"/>
        </w:rPr>
      </w:pPr>
    </w:p>
    <w:p w:rsidR="005D3ECF" w:rsidRPr="005D3ECF" w:rsidRDefault="005D3ECF" w:rsidP="00675AB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 CYR" w:eastAsia="Times New Roman" w:hAnsi="Times New Roman CYR" w:cs="Times New Roman CYR"/>
          <w:b/>
          <w:bCs/>
          <w:spacing w:val="6"/>
          <w:sz w:val="24"/>
          <w:szCs w:val="24"/>
        </w:rPr>
      </w:pPr>
      <w:r w:rsidRPr="005D3ECF">
        <w:rPr>
          <w:rFonts w:ascii="Times New Roman CYR" w:eastAsia="Times New Roman" w:hAnsi="Times New Roman CYR" w:cs="Times New Roman CYR"/>
          <w:b/>
          <w:bCs/>
          <w:spacing w:val="6"/>
          <w:sz w:val="24"/>
          <w:szCs w:val="24"/>
        </w:rPr>
        <w:t>1. Общие положения.</w:t>
      </w:r>
    </w:p>
    <w:p w:rsidR="005D3ECF" w:rsidRPr="005D3ECF" w:rsidRDefault="005D3ECF" w:rsidP="00D876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pacing w:val="6"/>
          <w:sz w:val="24"/>
          <w:szCs w:val="24"/>
        </w:rPr>
      </w:pPr>
      <w:r w:rsidRPr="005D3ECF">
        <w:rPr>
          <w:rFonts w:ascii="Times New Roman CYR" w:eastAsia="Times New Roman" w:hAnsi="Times New Roman CYR" w:cs="Times New Roman CYR"/>
          <w:spacing w:val="6"/>
          <w:sz w:val="24"/>
          <w:szCs w:val="24"/>
        </w:rPr>
        <w:t>1.1</w:t>
      </w:r>
      <w:r w:rsidR="00D87644">
        <w:rPr>
          <w:rFonts w:ascii="Times New Roman CYR" w:eastAsia="Times New Roman" w:hAnsi="Times New Roman CYR" w:cs="Times New Roman CYR"/>
          <w:spacing w:val="6"/>
          <w:sz w:val="24"/>
          <w:szCs w:val="24"/>
        </w:rPr>
        <w:t>.</w:t>
      </w:r>
      <w:r w:rsidRPr="005D3ECF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 </w:t>
      </w:r>
      <w:r w:rsidRPr="00E12E94">
        <w:rPr>
          <w:rFonts w:ascii="Times New Roman CYR" w:eastAsia="Times New Roman" w:hAnsi="Times New Roman CYR" w:cs="Times New Roman CYR"/>
          <w:b/>
          <w:spacing w:val="6"/>
          <w:sz w:val="24"/>
          <w:szCs w:val="24"/>
        </w:rPr>
        <w:t>Заказчик:</w:t>
      </w:r>
      <w:r w:rsidRPr="005D3ECF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 АО «Тываэнерго».</w:t>
      </w:r>
    </w:p>
    <w:p w:rsidR="005D3ECF" w:rsidRPr="005D3ECF" w:rsidRDefault="005D3ECF" w:rsidP="00D87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pacing w:val="6"/>
          <w:sz w:val="24"/>
          <w:szCs w:val="24"/>
        </w:rPr>
      </w:pPr>
      <w:r w:rsidRPr="005D3ECF">
        <w:rPr>
          <w:rFonts w:ascii="Times New Roman CYR" w:eastAsia="Times New Roman" w:hAnsi="Times New Roman CYR" w:cs="Times New Roman CYR"/>
          <w:spacing w:val="6"/>
          <w:sz w:val="24"/>
          <w:szCs w:val="24"/>
        </w:rPr>
        <w:t>1.2</w:t>
      </w:r>
      <w:r w:rsidR="00D87644">
        <w:rPr>
          <w:rFonts w:ascii="Times New Roman CYR" w:eastAsia="Times New Roman" w:hAnsi="Times New Roman CYR" w:cs="Times New Roman CYR"/>
          <w:spacing w:val="6"/>
          <w:sz w:val="24"/>
          <w:szCs w:val="24"/>
        </w:rPr>
        <w:t>.</w:t>
      </w:r>
      <w:r w:rsidRPr="005D3ECF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 </w:t>
      </w:r>
      <w:r w:rsidRPr="00E12E94">
        <w:rPr>
          <w:rFonts w:ascii="Times New Roman CYR" w:eastAsia="Times New Roman" w:hAnsi="Times New Roman CYR" w:cs="Times New Roman CYR"/>
          <w:b/>
          <w:spacing w:val="6"/>
          <w:sz w:val="24"/>
          <w:szCs w:val="24"/>
        </w:rPr>
        <w:t>Предмет закупки:</w:t>
      </w:r>
      <w:r w:rsidRPr="005D3ECF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 </w:t>
      </w:r>
      <w:r w:rsidR="00E12E94" w:rsidRPr="005D3ECF">
        <w:rPr>
          <w:rFonts w:ascii="Times New Roman CYR" w:eastAsia="Times New Roman" w:hAnsi="Times New Roman CYR" w:cs="Times New Roman CYR"/>
          <w:spacing w:val="6"/>
          <w:sz w:val="24"/>
          <w:szCs w:val="24"/>
        </w:rPr>
        <w:t>по проведению</w:t>
      </w:r>
      <w:r w:rsidR="00E12E94" w:rsidRPr="00675AB6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 периодического медицинского осмотра </w:t>
      </w:r>
      <w:r w:rsidR="00E12E94">
        <w:rPr>
          <w:rFonts w:ascii="Times New Roman CYR" w:eastAsia="Times New Roman" w:hAnsi="Times New Roman CYR" w:cs="Times New Roman CYR"/>
          <w:spacing w:val="6"/>
          <w:sz w:val="24"/>
          <w:szCs w:val="24"/>
        </w:rPr>
        <w:t>вредных и (или) опасных производственных факторов</w:t>
      </w:r>
      <w:r w:rsidR="00675AB6" w:rsidRPr="00675AB6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 </w:t>
      </w:r>
      <w:r w:rsidRPr="005D3ECF">
        <w:rPr>
          <w:rFonts w:ascii="Times New Roman CYR" w:eastAsia="Times New Roman" w:hAnsi="Times New Roman CYR" w:cs="Times New Roman CYR"/>
          <w:spacing w:val="6"/>
          <w:sz w:val="24"/>
          <w:szCs w:val="24"/>
        </w:rPr>
        <w:t>для нужд АО «Тываэнерго».</w:t>
      </w:r>
      <w:r w:rsidRPr="005D3ECF" w:rsidDel="00B65399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 </w:t>
      </w:r>
    </w:p>
    <w:p w:rsidR="003A161B" w:rsidRPr="00D87644" w:rsidRDefault="00D87644" w:rsidP="00D87644">
      <w:pPr>
        <w:keepNext/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1.3. </w:t>
      </w:r>
      <w:r w:rsidR="003A161B" w:rsidRPr="00D87644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договора:</w:t>
      </w:r>
      <w:bookmarkStart w:id="0" w:name="_GoBack"/>
      <w:bookmarkEnd w:id="0"/>
    </w:p>
    <w:p w:rsidR="003A161B" w:rsidRPr="00675AB6" w:rsidRDefault="003A161B" w:rsidP="00D8764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обязуется оказать следующие услуги: </w:t>
      </w:r>
      <w:r w:rsidR="00D974C1" w:rsidRPr="00675AB6">
        <w:rPr>
          <w:rFonts w:ascii="Times New Roman" w:eastAsia="Times New Roman" w:hAnsi="Times New Roman"/>
          <w:sz w:val="24"/>
          <w:szCs w:val="24"/>
          <w:lang w:eastAsia="ru-RU"/>
        </w:rPr>
        <w:t>по проведению предварительных и периодических медицинских осмотров работников АО «Тываэнерго», согласно, приказу Минздрава РФ от 12</w:t>
      </w:r>
      <w:r w:rsidR="007E6D49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 2011г. № 302н (в ред. 06.02.2018</w:t>
      </w:r>
      <w:r w:rsidR="00D974C1" w:rsidRPr="00675AB6">
        <w:rPr>
          <w:rFonts w:ascii="Times New Roman" w:eastAsia="Times New Roman" w:hAnsi="Times New Roman"/>
          <w:sz w:val="24"/>
          <w:szCs w:val="24"/>
          <w:lang w:eastAsia="ru-RU"/>
        </w:rPr>
        <w:t>г.)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груда, приказу Минздрава РФ от 13.11.2012г., №911н «Об утверждении порядка оказания медицинской помощи при острых и хронических профессиональных заболеваниях».</w:t>
      </w: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675A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увольнения работников, включенных в списки для прохождения периодического медицинского осмотра (ПМО), Заказчик вправе не менее чем за 14 календарных  дней до начала его проведения направить информацию Исполнителю об изменении списка работников. </w:t>
      </w:r>
    </w:p>
    <w:p w:rsidR="003A161B" w:rsidRPr="00675AB6" w:rsidRDefault="003A161B" w:rsidP="00D87644">
      <w:pPr>
        <w:pStyle w:val="a8"/>
        <w:keepNext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b/>
          <w:sz w:val="24"/>
          <w:szCs w:val="24"/>
          <w:lang w:eastAsia="ru-RU"/>
        </w:rPr>
        <w:t>Сроки и условия оказания услуг:</w:t>
      </w:r>
    </w:p>
    <w:p w:rsidR="003A161B" w:rsidRPr="00675AB6" w:rsidRDefault="00675AB6" w:rsidP="00D87644">
      <w:pPr>
        <w:keepNext/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1.4.1</w:t>
      </w:r>
      <w:r w:rsidR="00D8764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обязан оказать Услуги с </w:t>
      </w:r>
      <w:r w:rsidR="00E12E94">
        <w:rPr>
          <w:rFonts w:ascii="Times New Roman" w:eastAsia="Times New Roman" w:hAnsi="Times New Roman"/>
          <w:sz w:val="24"/>
          <w:szCs w:val="24"/>
          <w:lang w:eastAsia="ru-RU"/>
        </w:rPr>
        <w:t>даты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заключения договора </w:t>
      </w:r>
      <w:r w:rsidR="000C3AEB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E12E94">
        <w:rPr>
          <w:rFonts w:ascii="Times New Roman" w:eastAsia="Times New Roman" w:hAnsi="Times New Roman"/>
          <w:sz w:val="24"/>
          <w:szCs w:val="24"/>
          <w:lang w:eastAsia="ru-RU"/>
        </w:rPr>
        <w:t xml:space="preserve"> 3</w:t>
      </w:r>
      <w:r w:rsidR="000C3AE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12E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3AEB">
        <w:rPr>
          <w:rFonts w:ascii="Times New Roman" w:eastAsia="Times New Roman" w:hAnsi="Times New Roman"/>
          <w:sz w:val="24"/>
          <w:szCs w:val="24"/>
          <w:lang w:eastAsia="ru-RU"/>
        </w:rPr>
        <w:t>декабря 2019г.</w:t>
      </w:r>
      <w:r w:rsidR="00E12E9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161B" w:rsidRPr="00D87644" w:rsidRDefault="003A161B" w:rsidP="00D87644">
      <w:pPr>
        <w:pStyle w:val="a8"/>
        <w:keepNext/>
        <w:widowControl w:val="0"/>
        <w:numPr>
          <w:ilvl w:val="2"/>
          <w:numId w:val="1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7644">
        <w:rPr>
          <w:rFonts w:ascii="Times New Roman" w:eastAsia="Times New Roman" w:hAnsi="Times New Roman"/>
          <w:sz w:val="24"/>
          <w:szCs w:val="24"/>
          <w:lang w:eastAsia="ru-RU"/>
        </w:rPr>
        <w:t xml:space="preserve">Услуги оказываются в помещении  </w:t>
      </w:r>
      <w:r w:rsidR="00E12E94" w:rsidRPr="00D87644">
        <w:rPr>
          <w:rFonts w:ascii="Times New Roman" w:eastAsia="Times New Roman" w:hAnsi="Times New Roman"/>
          <w:sz w:val="24"/>
          <w:szCs w:val="24"/>
          <w:lang w:eastAsia="ru-RU"/>
        </w:rPr>
        <w:t>медицинского учреждения либо в помещении Заказчика.</w:t>
      </w:r>
    </w:p>
    <w:p w:rsidR="003A161B" w:rsidRPr="00675AB6" w:rsidRDefault="00675AB6" w:rsidP="00D87644">
      <w:pPr>
        <w:keepNext/>
        <w:widowControl w:val="0"/>
        <w:spacing w:after="0" w:line="240" w:lineRule="auto"/>
        <w:ind w:firstLine="709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1.4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>.3.</w:t>
      </w:r>
      <w:r w:rsidR="000B6135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3ECF" w:rsidRPr="00675AB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лан проведения периодического медицинского осмотра  работников </w:t>
      </w:r>
      <w:r w:rsidR="00D974C1" w:rsidRPr="00675AB6">
        <w:rPr>
          <w:rFonts w:ascii="Times New Roman" w:eastAsia="Times New Roman" w:hAnsi="Times New Roman"/>
          <w:sz w:val="24"/>
          <w:szCs w:val="24"/>
          <w:lang w:eastAsia="ru-RU"/>
        </w:rPr>
        <w:t>АО «Тываэнерго»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в 201</w:t>
      </w:r>
      <w:r w:rsidR="00FD1B9C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</w:p>
    <w:tbl>
      <w:tblPr>
        <w:tblW w:w="9766" w:type="dxa"/>
        <w:tblInd w:w="392" w:type="dxa"/>
        <w:tblLook w:val="04A0"/>
      </w:tblPr>
      <w:tblGrid>
        <w:gridCol w:w="3969"/>
        <w:gridCol w:w="2375"/>
        <w:gridCol w:w="3422"/>
      </w:tblGrid>
      <w:tr w:rsidR="00BF0BC1" w:rsidRPr="00675AB6" w:rsidTr="002E0F42">
        <w:trPr>
          <w:trHeight w:val="539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BC1" w:rsidRPr="00675AB6" w:rsidRDefault="00BF0BC1" w:rsidP="003D55E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5A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0BC1" w:rsidRPr="00675AB6" w:rsidRDefault="00BF0BC1" w:rsidP="003D55E4">
            <w:pPr>
              <w:spacing w:after="0" w:line="240" w:lineRule="auto"/>
              <w:ind w:right="-143" w:firstLine="3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5A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BF0BC1" w:rsidRPr="00675AB6" w:rsidRDefault="00BF0BC1" w:rsidP="003D55E4">
            <w:pPr>
              <w:spacing w:after="0" w:line="240" w:lineRule="auto"/>
              <w:ind w:right="-143" w:firstLine="3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5A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персонала</w:t>
            </w:r>
          </w:p>
        </w:tc>
        <w:tc>
          <w:tcPr>
            <w:tcW w:w="3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0BC1" w:rsidRPr="00675AB6" w:rsidRDefault="00BF0BC1" w:rsidP="003D55E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5A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 проведения ПМО</w:t>
            </w:r>
          </w:p>
        </w:tc>
      </w:tr>
      <w:tr w:rsidR="003A161B" w:rsidRPr="00675AB6" w:rsidTr="002E0F42">
        <w:trPr>
          <w:trHeight w:val="33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A161B" w:rsidRPr="00675AB6" w:rsidRDefault="00BF0BC1" w:rsidP="003D55E4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5A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D974C1" w:rsidRPr="00675A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АО «Тываэнерго»</w:t>
            </w:r>
          </w:p>
        </w:tc>
        <w:tc>
          <w:tcPr>
            <w:tcW w:w="23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61B" w:rsidRPr="00675AB6" w:rsidRDefault="00725773" w:rsidP="003D55E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42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61B" w:rsidRPr="00675AB6" w:rsidRDefault="00D87644" w:rsidP="003D55E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август-октябрь</w:t>
            </w:r>
          </w:p>
        </w:tc>
      </w:tr>
    </w:tbl>
    <w:p w:rsidR="003A161B" w:rsidRPr="00D87644" w:rsidRDefault="003A161B" w:rsidP="00D87644">
      <w:pPr>
        <w:pStyle w:val="a8"/>
        <w:keepNext/>
        <w:widowControl w:val="0"/>
        <w:numPr>
          <w:ilvl w:val="2"/>
          <w:numId w:val="12"/>
        </w:numPr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7644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Предельная Цена настоящего Договора составляет </w:t>
      </w:r>
      <w:r w:rsidR="0076242F">
        <w:rPr>
          <w:rFonts w:ascii="Times New Roman" w:eastAsia="Times New Roman" w:hAnsi="Times New Roman"/>
          <w:sz w:val="24"/>
          <w:szCs w:val="24"/>
          <w:lang w:eastAsia="ru-RU"/>
        </w:rPr>
        <w:t>300 000</w:t>
      </w:r>
      <w:r w:rsidR="00A218F7" w:rsidRPr="00D87644">
        <w:rPr>
          <w:rFonts w:ascii="Times New Roman" w:eastAsia="Times New Roman" w:hAnsi="Times New Roman"/>
          <w:sz w:val="24"/>
          <w:szCs w:val="24"/>
          <w:lang w:eastAsia="ru-RU"/>
        </w:rPr>
        <w:t>,00</w:t>
      </w:r>
      <w:r w:rsidR="005D3ECF" w:rsidRPr="00D876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87644">
        <w:rPr>
          <w:rFonts w:ascii="Times New Roman" w:eastAsia="Times New Roman" w:hAnsi="Times New Roman"/>
          <w:sz w:val="24"/>
          <w:szCs w:val="24"/>
          <w:lang w:eastAsia="ru-RU"/>
        </w:rPr>
        <w:t>руб. (</w:t>
      </w:r>
      <w:r w:rsidR="0076242F">
        <w:rPr>
          <w:rFonts w:ascii="Times New Roman" w:eastAsia="Times New Roman" w:hAnsi="Times New Roman"/>
          <w:sz w:val="24"/>
          <w:szCs w:val="24"/>
          <w:lang w:eastAsia="ru-RU"/>
        </w:rPr>
        <w:t xml:space="preserve">триста тысяч </w:t>
      </w:r>
      <w:r w:rsidR="00D87644" w:rsidRPr="00D87644">
        <w:rPr>
          <w:rFonts w:ascii="Times New Roman" w:eastAsia="Times New Roman" w:hAnsi="Times New Roman"/>
          <w:sz w:val="24"/>
          <w:szCs w:val="24"/>
          <w:lang w:eastAsia="ru-RU"/>
        </w:rPr>
        <w:t xml:space="preserve">рублей) 00 </w:t>
      </w:r>
      <w:r w:rsidRPr="00D87644">
        <w:rPr>
          <w:rFonts w:ascii="Times New Roman" w:eastAsia="Times New Roman" w:hAnsi="Times New Roman"/>
          <w:sz w:val="24"/>
          <w:szCs w:val="24"/>
          <w:lang w:eastAsia="ru-RU"/>
        </w:rPr>
        <w:t xml:space="preserve">копеек. </w:t>
      </w:r>
      <w:r w:rsidR="00A218F7" w:rsidRPr="00D87644">
        <w:rPr>
          <w:rFonts w:ascii="Times New Roman" w:eastAsia="Times New Roman" w:hAnsi="Times New Roman"/>
          <w:sz w:val="24"/>
          <w:szCs w:val="24"/>
          <w:lang w:eastAsia="ru-RU"/>
        </w:rPr>
        <w:t>без учета НДС.</w:t>
      </w:r>
    </w:p>
    <w:p w:rsidR="003A161B" w:rsidRPr="00675AB6" w:rsidRDefault="003A161B" w:rsidP="00D87644">
      <w:pPr>
        <w:keepNext/>
        <w:widowControl w:val="0"/>
        <w:numPr>
          <w:ilvl w:val="2"/>
          <w:numId w:val="12"/>
        </w:numPr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При выполнении задания Исполнитель обязуется принимать к исполнению рекомендации, предлагаемые Заказчиком по предмету настоящего Договора.</w:t>
      </w:r>
    </w:p>
    <w:p w:rsidR="003A161B" w:rsidRPr="00675AB6" w:rsidRDefault="003A161B" w:rsidP="00D87644">
      <w:pPr>
        <w:keepNext/>
        <w:widowControl w:val="0"/>
        <w:numPr>
          <w:ilvl w:val="2"/>
          <w:numId w:val="12"/>
        </w:numPr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вправе в любое время проверять ход и </w:t>
      </w:r>
      <w:r w:rsidR="000B6135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качество </w:t>
      </w:r>
      <w:r w:rsidR="00D87644" w:rsidRPr="00675AB6">
        <w:rPr>
          <w:rFonts w:ascii="Times New Roman" w:eastAsia="Times New Roman" w:hAnsi="Times New Roman"/>
          <w:sz w:val="24"/>
          <w:szCs w:val="24"/>
          <w:lang w:eastAsia="ru-RU"/>
        </w:rPr>
        <w:t>оказания,</w:t>
      </w:r>
      <w:r w:rsidR="000B6135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у</w:t>
      </w: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слуг, не вмешиваясь в его деятельность. </w:t>
      </w:r>
    </w:p>
    <w:p w:rsidR="003A161B" w:rsidRPr="00675AB6" w:rsidRDefault="003A161B" w:rsidP="00D87644">
      <w:pPr>
        <w:keepNext/>
        <w:widowControl w:val="0"/>
        <w:numPr>
          <w:ilvl w:val="2"/>
          <w:numId w:val="12"/>
        </w:numPr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Стороны обязуются немедленно информировать друг друга об обстоятельствах, препятствующих оказанию услуг, для своевременного принятия мер по их устранению.</w:t>
      </w:r>
    </w:p>
    <w:p w:rsidR="003A161B" w:rsidRPr="00675AB6" w:rsidRDefault="003A161B" w:rsidP="00D87644">
      <w:pPr>
        <w:keepNext/>
        <w:widowControl w:val="0"/>
        <w:numPr>
          <w:ilvl w:val="2"/>
          <w:numId w:val="12"/>
        </w:numPr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Услуги считаются оказанными после подписания Сторонами Акта об оказании услуг.</w:t>
      </w:r>
    </w:p>
    <w:p w:rsidR="003A161B" w:rsidRPr="00675AB6" w:rsidRDefault="003A161B" w:rsidP="00D87644">
      <w:pPr>
        <w:keepNext/>
        <w:widowControl w:val="0"/>
        <w:numPr>
          <w:ilvl w:val="2"/>
          <w:numId w:val="12"/>
        </w:numPr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5 (пяти) календарных дней с момента проведения медицинского осмотра в </w:t>
      </w:r>
      <w:r w:rsidR="005D3ECF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АО «Тываэнерго» </w:t>
      </w: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передает </w:t>
      </w:r>
      <w:r w:rsidR="000B6135" w:rsidRPr="00675AB6">
        <w:rPr>
          <w:rFonts w:ascii="Times New Roman" w:eastAsia="Times New Roman" w:hAnsi="Times New Roman"/>
          <w:sz w:val="24"/>
          <w:szCs w:val="24"/>
          <w:lang w:eastAsia="ru-RU"/>
        </w:rPr>
        <w:t>Заказчику подписанный со своей с</w:t>
      </w: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тороны Акт об </w:t>
      </w: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оказании услуг. Заказчик должен подписать Акт об оказании услуг в течение </w:t>
      </w:r>
      <w:r w:rsidR="005D3ECF" w:rsidRPr="00675AB6">
        <w:rPr>
          <w:rFonts w:ascii="Times New Roman" w:eastAsia="Times New Roman" w:hAnsi="Times New Roman"/>
          <w:sz w:val="24"/>
          <w:szCs w:val="24"/>
          <w:lang w:eastAsia="ru-RU"/>
        </w:rPr>
        <w:t>15 (пятнадцати</w:t>
      </w: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) календарных дней с момента его получения, либо в тот же срок предоставить Исполнителю мотивированный отказ от приемки оказанных услуг, в том случае, если выявлены недостатки в оказании услуг Исполнителем.</w:t>
      </w:r>
    </w:p>
    <w:p w:rsidR="003A161B" w:rsidRPr="00675AB6" w:rsidRDefault="00D87644" w:rsidP="00D87644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1.4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="00BF0BC1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</w:t>
      </w:r>
      <w:r w:rsidR="00BF0BC1" w:rsidRPr="00675AB6">
        <w:rPr>
          <w:rFonts w:ascii="Times New Roman" w:eastAsia="Times New Roman" w:hAnsi="Times New Roman"/>
          <w:sz w:val="24"/>
          <w:szCs w:val="24"/>
          <w:lang w:eastAsia="ru-RU"/>
        </w:rPr>
        <w:t>ПМО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0BC1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персонала 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>Заказчика Исполнитель не позднее чем через 30 (тридцать) дней после периодического медицинского осмотра обязан составить заключительный акт и в течени</w:t>
      </w:r>
      <w:r w:rsidR="00BF0BC1" w:rsidRPr="00675AB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5 (пяти) рабочих дней с даты утверждения акта передать </w:t>
      </w:r>
      <w:r w:rsidR="00BF0BC1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его 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>Заказчику.</w:t>
      </w:r>
    </w:p>
    <w:p w:rsidR="003A161B" w:rsidRPr="00675AB6" w:rsidRDefault="003A161B" w:rsidP="00675AB6">
      <w:pPr>
        <w:widowControl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161B" w:rsidRPr="00675AB6" w:rsidRDefault="003A161B" w:rsidP="00D87644">
      <w:pPr>
        <w:keepNext/>
        <w:widowControl w:val="0"/>
        <w:numPr>
          <w:ilvl w:val="1"/>
          <w:numId w:val="12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b/>
          <w:sz w:val="24"/>
          <w:szCs w:val="24"/>
          <w:lang w:eastAsia="ru-RU"/>
        </w:rPr>
        <w:t>Качество услуг:</w:t>
      </w:r>
    </w:p>
    <w:p w:rsidR="003A161B" w:rsidRPr="00675AB6" w:rsidRDefault="00675AB6" w:rsidP="00D87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1.5</w:t>
      </w:r>
      <w:r w:rsidR="00D87644">
        <w:rPr>
          <w:rFonts w:ascii="Times New Roman" w:eastAsia="Times New Roman" w:hAnsi="Times New Roman"/>
          <w:sz w:val="24"/>
          <w:szCs w:val="24"/>
          <w:lang w:eastAsia="ru-RU"/>
        </w:rPr>
        <w:t>.1.</w:t>
      </w:r>
      <w:r w:rsidR="00BF0BC1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87644">
        <w:rPr>
          <w:rFonts w:ascii="Times New Roman CYR" w:eastAsia="Times New Roman" w:hAnsi="Times New Roman CYR" w:cs="Times New Roman CYR"/>
          <w:spacing w:val="6"/>
          <w:sz w:val="24"/>
          <w:szCs w:val="24"/>
        </w:rPr>
        <w:t>Проведение</w:t>
      </w:r>
      <w:r w:rsidR="00D87644" w:rsidRPr="00675AB6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 периодического медицинского осмотра </w:t>
      </w:r>
      <w:r w:rsidR="00D87644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вредных и (или) опасных производственных факторов 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>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для вида работ, выполняемых работником, а также обусловленных вредными и опасными факторами условий труда.</w:t>
      </w:r>
    </w:p>
    <w:p w:rsidR="003A161B" w:rsidRPr="00675AB6" w:rsidRDefault="00675AB6" w:rsidP="00D87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1.5</w:t>
      </w:r>
      <w:r w:rsidR="00D87644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>Исполнитель обязан обеспечить проведение медицинского осмотра квалифицированным персоналом с выездом бригады медицинских работников в территориальное расположение структурных подразделений Заказчика.</w:t>
      </w:r>
    </w:p>
    <w:p w:rsidR="003A161B" w:rsidRPr="00675AB6" w:rsidRDefault="00675AB6" w:rsidP="00D876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  <w:t>1.5</w:t>
      </w:r>
      <w:r w:rsidR="00D87644"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  <w:t xml:space="preserve">.3. </w:t>
      </w:r>
      <w:r w:rsidR="003A161B" w:rsidRPr="00675AB6"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  <w:t>В состав врачебной комиссии включаются врач-профпатолог, а также врачи-специалисты, прошедшие в установленном порядке повышение квалификации по специальности "профпатология" или имеющие действующий сертификат по специальности "профпатология".</w:t>
      </w:r>
    </w:p>
    <w:p w:rsidR="003A161B" w:rsidRPr="00675AB6" w:rsidRDefault="003A161B" w:rsidP="00675AB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161B" w:rsidRPr="00675AB6" w:rsidRDefault="003A161B" w:rsidP="00D87644">
      <w:pPr>
        <w:pStyle w:val="a8"/>
        <w:keepNext/>
        <w:widowControl w:val="0"/>
        <w:numPr>
          <w:ilvl w:val="0"/>
          <w:numId w:val="8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Toc176765757"/>
      <w:r w:rsidRPr="00675AB6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Требования к выполнению </w:t>
      </w:r>
      <w:bookmarkEnd w:id="1"/>
      <w:r w:rsidRPr="00675AB6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услуг</w:t>
      </w:r>
      <w:r w:rsidR="00403587" w:rsidRPr="00675AB6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:</w:t>
      </w:r>
    </w:p>
    <w:p w:rsidR="003A161B" w:rsidRPr="00675AB6" w:rsidRDefault="00D87644" w:rsidP="00D87644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2.1.</w:t>
      </w:r>
      <w:r w:rsidR="00BF0BC1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>Услуги считаются оказанными после подписания Сторонами Акта об оказании услуг и Заключительного акта по результатам прохождения периодического медицинского осмотра.</w:t>
      </w:r>
    </w:p>
    <w:p w:rsidR="003A161B" w:rsidRPr="00675AB6" w:rsidRDefault="00D87644" w:rsidP="00D87644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2.2.</w:t>
      </w:r>
      <w:r w:rsidR="00BF0BC1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>Исполнитель вправе отказаться от исполнения обязательств по договору лишь при условии полного возмещения  Заказчику убытков.</w:t>
      </w:r>
    </w:p>
    <w:p w:rsidR="003A161B" w:rsidRPr="00675AB6" w:rsidRDefault="00D87644" w:rsidP="00D87644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  <w:t>2.3.</w:t>
      </w:r>
      <w:r w:rsidR="00BF0BC1" w:rsidRPr="00675AB6"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  <w:t xml:space="preserve"> </w:t>
      </w:r>
      <w:r w:rsidR="003A161B" w:rsidRPr="00675AB6"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  <w:t>На работника, проходящего периодический осмотр, в медицинской организации оформляются следующие документы:</w:t>
      </w:r>
      <w:r w:rsidR="003A161B" w:rsidRPr="00675AB6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медицинская карта амбулаторного больного</w:t>
      </w:r>
      <w:r w:rsidR="003A161B" w:rsidRPr="00675AB6"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  <w:t>, паспорт здоровья и заключение.</w:t>
      </w:r>
    </w:p>
    <w:p w:rsidR="003A161B" w:rsidRPr="00675AB6" w:rsidRDefault="00D87644" w:rsidP="00D876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  <w:t>2.4.</w:t>
      </w:r>
      <w:r w:rsidR="003A161B" w:rsidRPr="00675AB6"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  <w:t xml:space="preserve"> 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результатам проведенного профосмотра при необходимости проведения работнику дополнительного обследования для выдачи заключения о профпригодности, Исполнитель обязан дать направление работнику в соответствующее медицинское учреждение для прохождения им дополнительного обследования. </w:t>
      </w:r>
    </w:p>
    <w:p w:rsidR="003A161B" w:rsidRPr="00675AB6" w:rsidRDefault="003A161B" w:rsidP="00675AB6">
      <w:pPr>
        <w:widowControl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Calibri"/>
          <w:color w:val="262626"/>
          <w:sz w:val="24"/>
          <w:szCs w:val="24"/>
          <w:lang w:eastAsia="ru-RU"/>
        </w:rPr>
      </w:pPr>
    </w:p>
    <w:p w:rsidR="003A161B" w:rsidRPr="00675AB6" w:rsidRDefault="00D87644" w:rsidP="00D87644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262626"/>
          <w:sz w:val="24"/>
          <w:szCs w:val="24"/>
          <w:lang w:eastAsia="ru-RU"/>
        </w:rPr>
        <w:t xml:space="preserve">3. </w:t>
      </w:r>
      <w:r w:rsidR="003A161B" w:rsidRPr="00675AB6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Требования к исполнителю</w:t>
      </w:r>
    </w:p>
    <w:p w:rsidR="003A161B" w:rsidRPr="00675AB6" w:rsidRDefault="000B6135" w:rsidP="00D87644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3.1. Оказать у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>слуги с надлежащим качеством.</w:t>
      </w:r>
    </w:p>
    <w:p w:rsidR="003A161B" w:rsidRPr="00675AB6" w:rsidRDefault="00D87644" w:rsidP="00D87644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3.2. </w:t>
      </w:r>
      <w:r w:rsidR="000B6135" w:rsidRPr="00675AB6">
        <w:rPr>
          <w:rFonts w:ascii="Times New Roman" w:eastAsia="Times New Roman" w:hAnsi="Times New Roman"/>
          <w:sz w:val="24"/>
          <w:szCs w:val="24"/>
          <w:lang w:eastAsia="ru-RU"/>
        </w:rPr>
        <w:t>Оказать у</w:t>
      </w:r>
      <w:r w:rsidR="003A161B" w:rsidRPr="00675AB6">
        <w:rPr>
          <w:rFonts w:ascii="Times New Roman" w:eastAsia="Times New Roman" w:hAnsi="Times New Roman"/>
          <w:sz w:val="24"/>
          <w:szCs w:val="24"/>
          <w:lang w:eastAsia="ru-RU"/>
        </w:rPr>
        <w:t>слуги в полном объеме и в указанный срок.</w:t>
      </w:r>
    </w:p>
    <w:p w:rsidR="003A161B" w:rsidRPr="00675AB6" w:rsidRDefault="003A161B" w:rsidP="00D87644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3.3. Сообщать по требованию Заказчика все сведения о ходе выполнения его             указаний.</w:t>
      </w:r>
    </w:p>
    <w:p w:rsidR="003A161B" w:rsidRPr="00675AB6" w:rsidRDefault="003A161B" w:rsidP="00D87644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 xml:space="preserve">3.4. Исполнитель обязан немедленно предупредить Заказчика и до получения от него    указаний приостановить оказание услуг при обнаружении: </w:t>
      </w:r>
    </w:p>
    <w:p w:rsidR="003A161B" w:rsidRPr="00675AB6" w:rsidRDefault="003A161B" w:rsidP="00D87644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а) возможных неблагоприятных для Заказчика последствий выполнения его  указаний о способе оказания услуги;</w:t>
      </w:r>
    </w:p>
    <w:p w:rsidR="003A161B" w:rsidRPr="00675AB6" w:rsidRDefault="003A161B" w:rsidP="00D8764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б) иных, не зависящих от Исполнителя обстоятельствах, которые угрожают качеству оказываемых услуг либо создают невозможность их завершения в срок.</w:t>
      </w:r>
    </w:p>
    <w:p w:rsidR="003A161B" w:rsidRPr="00675AB6" w:rsidRDefault="003A161B" w:rsidP="00D8764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z w:val="24"/>
          <w:szCs w:val="24"/>
          <w:lang w:eastAsia="ru-RU"/>
        </w:rPr>
        <w:t>3.5. Исполнитель, не предупредивший Заказчика об указанных обстоятельствах либо продолживший оказание услуг, не дожидаясь ответа или, несмотря на своевременное указание Заказчика о прекращении оказания услуг, не вправе при возникновении спора ссылаться на указанные обстоятельства.</w:t>
      </w:r>
    </w:p>
    <w:p w:rsidR="003A161B" w:rsidRPr="00675AB6" w:rsidRDefault="003A161B" w:rsidP="00D8764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161B" w:rsidRPr="00675AB6" w:rsidRDefault="003A161B" w:rsidP="00675AB6">
      <w:pPr>
        <w:widowControl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4. Требования к объему документации, предоставляемой к закупке для оценки </w:t>
      </w:r>
      <w:r w:rsidRPr="00675AB6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lastRenderedPageBreak/>
        <w:t>предложения по лоту</w:t>
      </w:r>
    </w:p>
    <w:p w:rsidR="003A161B" w:rsidRPr="00675AB6" w:rsidRDefault="003A161B" w:rsidP="00D87644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Участник должен подготовить следующие документы:</w:t>
      </w:r>
    </w:p>
    <w:p w:rsidR="003A161B" w:rsidRPr="00675AB6" w:rsidRDefault="003A161B" w:rsidP="00D87644">
      <w:pPr>
        <w:keepNext/>
        <w:widowControl w:val="0"/>
        <w:numPr>
          <w:ilvl w:val="1"/>
          <w:numId w:val="1"/>
        </w:numPr>
        <w:tabs>
          <w:tab w:val="left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Лицензия на оказание медицинских услуг.</w:t>
      </w:r>
    </w:p>
    <w:p w:rsidR="003A161B" w:rsidRDefault="003A161B" w:rsidP="00D87644">
      <w:pPr>
        <w:keepNext/>
        <w:widowControl w:val="0"/>
        <w:numPr>
          <w:ilvl w:val="1"/>
          <w:numId w:val="1"/>
        </w:numPr>
        <w:tabs>
          <w:tab w:val="left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75AB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Другие документы в соответствии с закупочной документацией.</w:t>
      </w:r>
    </w:p>
    <w:p w:rsidR="00EB4BC1" w:rsidRPr="00675AB6" w:rsidRDefault="00EB4BC1" w:rsidP="00EB4BC1">
      <w:pPr>
        <w:keepNext/>
        <w:widowControl w:val="0"/>
        <w:tabs>
          <w:tab w:val="left" w:pos="2552"/>
        </w:tabs>
        <w:spacing w:after="0" w:line="240" w:lineRule="auto"/>
        <w:ind w:left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134"/>
        <w:gridCol w:w="3969"/>
        <w:gridCol w:w="2127"/>
        <w:gridCol w:w="2409"/>
      </w:tblGrid>
      <w:tr w:rsidR="005D3ECF" w:rsidRPr="005D3ECF" w:rsidTr="00DF107B">
        <w:tc>
          <w:tcPr>
            <w:tcW w:w="675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№ п/п</w:t>
            </w:r>
          </w:p>
        </w:tc>
        <w:tc>
          <w:tcPr>
            <w:tcW w:w="1134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Дата</w:t>
            </w:r>
          </w:p>
        </w:tc>
        <w:tc>
          <w:tcPr>
            <w:tcW w:w="3969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Подпись</w:t>
            </w:r>
          </w:p>
        </w:tc>
        <w:tc>
          <w:tcPr>
            <w:tcW w:w="2409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ФИО</w:t>
            </w:r>
          </w:p>
        </w:tc>
      </w:tr>
      <w:tr w:rsidR="005D3ECF" w:rsidRPr="005D3ECF" w:rsidTr="00DF107B">
        <w:trPr>
          <w:trHeight w:val="1831"/>
        </w:trPr>
        <w:tc>
          <w:tcPr>
            <w:tcW w:w="675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 xml:space="preserve">Заместитель </w:t>
            </w:r>
            <w:r w:rsidR="003F4FBB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главного инженера – начальник  с</w:t>
            </w: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 xml:space="preserve">лужбы производственной безопасности и производственного контроля </w:t>
            </w:r>
          </w:p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АО «Тываэнерго»</w:t>
            </w:r>
          </w:p>
        </w:tc>
        <w:tc>
          <w:tcPr>
            <w:tcW w:w="2127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Лапунов Ю.В.</w:t>
            </w:r>
          </w:p>
        </w:tc>
      </w:tr>
      <w:tr w:rsidR="005D3ECF" w:rsidRPr="005D3ECF" w:rsidTr="00DF107B">
        <w:trPr>
          <w:trHeight w:val="1831"/>
        </w:trPr>
        <w:tc>
          <w:tcPr>
            <w:tcW w:w="675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5D3ECF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D3ECF" w:rsidRPr="005D3ECF" w:rsidRDefault="00675AB6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675AB6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Заместитель главного инженера - начальник управления производственной безопасности и производственного контроля</w:t>
            </w:r>
            <w:r w:rsidR="00EB4BC1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2127" w:type="dxa"/>
            <w:vAlign w:val="center"/>
          </w:tcPr>
          <w:p w:rsidR="005D3ECF" w:rsidRPr="005D3ECF" w:rsidRDefault="005D3ECF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5D3ECF" w:rsidRPr="005D3ECF" w:rsidRDefault="00675AB6" w:rsidP="00621C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</w:pPr>
            <w:r w:rsidRPr="00675AB6">
              <w:rPr>
                <w:rFonts w:ascii="Times New Roman CYR" w:eastAsia="Times New Roman" w:hAnsi="Times New Roman CYR" w:cs="Times New Roman CYR"/>
                <w:spacing w:val="6"/>
                <w:sz w:val="24"/>
                <w:szCs w:val="24"/>
              </w:rPr>
              <w:t>Вельман Е.А.</w:t>
            </w:r>
          </w:p>
        </w:tc>
      </w:tr>
    </w:tbl>
    <w:p w:rsidR="003A161B" w:rsidRPr="00675AB6" w:rsidRDefault="003A161B" w:rsidP="00D87644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 CYR" w:hAnsi="Times New Roman CYR" w:cs="Times New Roman CYR"/>
          <w:sz w:val="24"/>
          <w:szCs w:val="24"/>
        </w:rPr>
      </w:pPr>
    </w:p>
    <w:sectPr w:rsidR="003A161B" w:rsidRPr="00675AB6" w:rsidSect="001C3013">
      <w:footerReference w:type="default" r:id="rId7"/>
      <w:pgSz w:w="12240" w:h="15840"/>
      <w:pgMar w:top="567" w:right="709" w:bottom="567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935" w:rsidRDefault="00E86935">
      <w:pPr>
        <w:spacing w:after="0" w:line="240" w:lineRule="auto"/>
      </w:pPr>
      <w:r>
        <w:separator/>
      </w:r>
    </w:p>
  </w:endnote>
  <w:endnote w:type="continuationSeparator" w:id="0">
    <w:p w:rsidR="00E86935" w:rsidRDefault="00E86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013" w:rsidRDefault="00593450">
    <w:pPr>
      <w:pStyle w:val="a3"/>
      <w:jc w:val="center"/>
    </w:pPr>
    <w:r>
      <w:fldChar w:fldCharType="begin"/>
    </w:r>
    <w:r w:rsidR="001C3013">
      <w:instrText xml:space="preserve"> PAGE   \* MERGEFORMAT </w:instrText>
    </w:r>
    <w:r>
      <w:fldChar w:fldCharType="separate"/>
    </w:r>
    <w:r w:rsidR="000C3AEB">
      <w:rPr>
        <w:noProof/>
      </w:rPr>
      <w:t>2</w:t>
    </w:r>
    <w:r>
      <w:fldChar w:fldCharType="end"/>
    </w:r>
  </w:p>
  <w:p w:rsidR="001C3013" w:rsidRDefault="001C301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935" w:rsidRDefault="00E86935">
      <w:pPr>
        <w:spacing w:after="0" w:line="240" w:lineRule="auto"/>
      </w:pPr>
      <w:r>
        <w:separator/>
      </w:r>
    </w:p>
  </w:footnote>
  <w:footnote w:type="continuationSeparator" w:id="0">
    <w:p w:rsidR="00E86935" w:rsidRDefault="00E86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64F7"/>
    <w:multiLevelType w:val="multilevel"/>
    <w:tmpl w:val="6B88BF6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5E3096"/>
    <w:multiLevelType w:val="multilevel"/>
    <w:tmpl w:val="2D82510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2">
    <w:nsid w:val="130C6295"/>
    <w:multiLevelType w:val="multilevel"/>
    <w:tmpl w:val="7BF4D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3">
    <w:nsid w:val="1599524F"/>
    <w:multiLevelType w:val="multilevel"/>
    <w:tmpl w:val="CBF406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9D530D1"/>
    <w:multiLevelType w:val="multilevel"/>
    <w:tmpl w:val="199CDC9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96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5">
    <w:nsid w:val="25016265"/>
    <w:multiLevelType w:val="multilevel"/>
    <w:tmpl w:val="2F9603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6">
    <w:nsid w:val="2DB12E25"/>
    <w:multiLevelType w:val="hybridMultilevel"/>
    <w:tmpl w:val="FED82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0A4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657CAE"/>
    <w:multiLevelType w:val="multilevel"/>
    <w:tmpl w:val="D042FC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DBA520A"/>
    <w:multiLevelType w:val="multilevel"/>
    <w:tmpl w:val="08646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">
    <w:nsid w:val="514B7D02"/>
    <w:multiLevelType w:val="hybridMultilevel"/>
    <w:tmpl w:val="C7664E70"/>
    <w:lvl w:ilvl="0" w:tplc="B61A7C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25E168B"/>
    <w:multiLevelType w:val="multilevel"/>
    <w:tmpl w:val="B82E2CC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73BB308C"/>
    <w:multiLevelType w:val="hybridMultilevel"/>
    <w:tmpl w:val="FC7817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0"/>
  </w:num>
  <w:num w:numId="5">
    <w:abstractNumId w:val="2"/>
  </w:num>
  <w:num w:numId="6">
    <w:abstractNumId w:val="1"/>
  </w:num>
  <w:num w:numId="7">
    <w:abstractNumId w:val="4"/>
  </w:num>
  <w:num w:numId="8">
    <w:abstractNumId w:val="11"/>
  </w:num>
  <w:num w:numId="9">
    <w:abstractNumId w:val="3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82F"/>
    <w:rsid w:val="0000746B"/>
    <w:rsid w:val="000B6135"/>
    <w:rsid w:val="000C3AEB"/>
    <w:rsid w:val="000E2F11"/>
    <w:rsid w:val="00114A47"/>
    <w:rsid w:val="001206F9"/>
    <w:rsid w:val="001C3013"/>
    <w:rsid w:val="002D6F41"/>
    <w:rsid w:val="002E0F42"/>
    <w:rsid w:val="002F2165"/>
    <w:rsid w:val="0034796F"/>
    <w:rsid w:val="00377A6B"/>
    <w:rsid w:val="003A161B"/>
    <w:rsid w:val="003D55E4"/>
    <w:rsid w:val="003E32FE"/>
    <w:rsid w:val="003F4FBB"/>
    <w:rsid w:val="003F62D6"/>
    <w:rsid w:val="00403587"/>
    <w:rsid w:val="004036D2"/>
    <w:rsid w:val="00407E83"/>
    <w:rsid w:val="0045597E"/>
    <w:rsid w:val="00472FE1"/>
    <w:rsid w:val="004A0477"/>
    <w:rsid w:val="004E13A5"/>
    <w:rsid w:val="00593450"/>
    <w:rsid w:val="0059372B"/>
    <w:rsid w:val="005D3ECF"/>
    <w:rsid w:val="005E2A53"/>
    <w:rsid w:val="00621CB5"/>
    <w:rsid w:val="00675AB6"/>
    <w:rsid w:val="00725773"/>
    <w:rsid w:val="0076242F"/>
    <w:rsid w:val="007A221E"/>
    <w:rsid w:val="007E6D49"/>
    <w:rsid w:val="00865C09"/>
    <w:rsid w:val="008E1992"/>
    <w:rsid w:val="009470D9"/>
    <w:rsid w:val="009860DF"/>
    <w:rsid w:val="00A0496A"/>
    <w:rsid w:val="00A218F7"/>
    <w:rsid w:val="00A2633E"/>
    <w:rsid w:val="00AC082F"/>
    <w:rsid w:val="00AD792B"/>
    <w:rsid w:val="00B06FAA"/>
    <w:rsid w:val="00B66938"/>
    <w:rsid w:val="00B81B24"/>
    <w:rsid w:val="00BC2980"/>
    <w:rsid w:val="00BF0BC1"/>
    <w:rsid w:val="00D02BC2"/>
    <w:rsid w:val="00D535F6"/>
    <w:rsid w:val="00D81426"/>
    <w:rsid w:val="00D87644"/>
    <w:rsid w:val="00D974C1"/>
    <w:rsid w:val="00E12E94"/>
    <w:rsid w:val="00E86935"/>
    <w:rsid w:val="00EB4BC1"/>
    <w:rsid w:val="00F75BE9"/>
    <w:rsid w:val="00F866EA"/>
    <w:rsid w:val="00FD1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2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E19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C0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C082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E199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МРСК_таблица_текст"/>
    <w:basedOn w:val="a"/>
    <w:rsid w:val="008E1992"/>
    <w:pPr>
      <w:keepNext/>
      <w:spacing w:after="0" w:line="240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938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A1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74805">
                  <w:marLeft w:val="0"/>
                  <w:marRight w:val="0"/>
                  <w:marTop w:val="0"/>
                  <w:marBottom w:val="0"/>
                  <w:divBdr>
                    <w:top w:val="single" w:sz="6" w:space="15" w:color="C6C6C6"/>
                    <w:left w:val="single" w:sz="6" w:space="15" w:color="C6C6C6"/>
                    <w:bottom w:val="single" w:sz="6" w:space="15" w:color="C6C6C6"/>
                    <w:right w:val="single" w:sz="6" w:space="15" w:color="C6C6C6"/>
                  </w:divBdr>
                </w:div>
              </w:divsChild>
            </w:div>
          </w:divsChild>
        </w:div>
      </w:divsChild>
    </w:div>
    <w:div w:id="13337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Хакасэнерго</Company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Маголин Илья Юрьевич</dc:creator>
  <cp:lastModifiedBy>Черепанов Владимир Александрович</cp:lastModifiedBy>
  <cp:revision>11</cp:revision>
  <cp:lastPrinted>2017-04-24T07:24:00Z</cp:lastPrinted>
  <dcterms:created xsi:type="dcterms:W3CDTF">2017-08-30T06:29:00Z</dcterms:created>
  <dcterms:modified xsi:type="dcterms:W3CDTF">2019-04-30T08:43:00Z</dcterms:modified>
</cp:coreProperties>
</file>