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AF" w:rsidRPr="007123C0" w:rsidRDefault="00037BAF" w:rsidP="00037BAF">
      <w:pPr>
        <w:keepNext w:val="0"/>
        <w:spacing w:before="240" w:after="60"/>
        <w:ind w:firstLine="0"/>
        <w:outlineLvl w:val="0"/>
        <w:rPr>
          <w:rFonts w:cs="Arial"/>
          <w:b/>
          <w:bCs/>
          <w:caps/>
          <w:kern w:val="32"/>
          <w:sz w:val="28"/>
          <w:szCs w:val="28"/>
        </w:rPr>
      </w:pPr>
      <w:bookmarkStart w:id="0" w:name="_Toc418168158"/>
      <w:r w:rsidRPr="007123C0">
        <w:rPr>
          <w:rFonts w:cs="Arial"/>
          <w:b/>
          <w:bCs/>
          <w:caps/>
          <w:kern w:val="32"/>
          <w:sz w:val="28"/>
          <w:szCs w:val="28"/>
        </w:rPr>
        <w:t>СО 6.1363/0</w:t>
      </w:r>
      <w:bookmarkEnd w:id="0"/>
      <w:r w:rsidRPr="007123C0">
        <w:rPr>
          <w:rFonts w:cs="Arial"/>
          <w:b/>
          <w:bCs/>
          <w:caps/>
          <w:kern w:val="32"/>
          <w:sz w:val="28"/>
          <w:szCs w:val="28"/>
        </w:rPr>
        <w:t xml:space="preserve"> </w:t>
      </w:r>
    </w:p>
    <w:tbl>
      <w:tblPr>
        <w:tblW w:w="10591" w:type="dxa"/>
        <w:tblLook w:val="04A0" w:firstRow="1" w:lastRow="0" w:firstColumn="1" w:lastColumn="0" w:noHBand="0" w:noVBand="1"/>
      </w:tblPr>
      <w:tblGrid>
        <w:gridCol w:w="5274"/>
        <w:gridCol w:w="5317"/>
      </w:tblGrid>
      <w:tr w:rsidR="00037BAF" w:rsidRPr="007123C0" w:rsidTr="00010C91">
        <w:tc>
          <w:tcPr>
            <w:tcW w:w="5274" w:type="dxa"/>
          </w:tcPr>
          <w:p w:rsidR="00037BAF" w:rsidRPr="007123C0" w:rsidRDefault="00037BAF" w:rsidP="00010C91">
            <w:pPr>
              <w:keepNext w:val="0"/>
              <w:widowControl w:val="0"/>
              <w:ind w:firstLine="0"/>
            </w:pPr>
          </w:p>
        </w:tc>
        <w:tc>
          <w:tcPr>
            <w:tcW w:w="5317" w:type="dxa"/>
          </w:tcPr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>УТВЕРЖДАЮ:</w:t>
            </w:r>
          </w:p>
          <w:p w:rsidR="00037BAF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Управляющий директор – первый </w:t>
            </w:r>
          </w:p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заместитель генерального директора </w:t>
            </w:r>
          </w:p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 _______________  </w:t>
            </w:r>
            <w:r>
              <w:t>Н.А. Федоров</w:t>
            </w:r>
          </w:p>
          <w:p w:rsidR="00037BAF" w:rsidRPr="007123C0" w:rsidRDefault="00037BAF" w:rsidP="00010C91">
            <w:pPr>
              <w:keepNext w:val="0"/>
              <w:widowControl w:val="0"/>
              <w:ind w:firstLine="0"/>
              <w:jc w:val="left"/>
            </w:pPr>
            <w:r w:rsidRPr="007123C0">
              <w:t xml:space="preserve"> </w:t>
            </w:r>
            <w:r>
              <w:t>"</w:t>
            </w:r>
            <w:r w:rsidRPr="007123C0">
              <w:t>____</w:t>
            </w:r>
            <w:r>
              <w:t>"</w:t>
            </w:r>
            <w:r w:rsidRPr="007123C0">
              <w:t xml:space="preserve"> ________________ 20</w:t>
            </w:r>
            <w:r>
              <w:t>20</w:t>
            </w:r>
            <w:r w:rsidRPr="007123C0">
              <w:t xml:space="preserve"> г.</w:t>
            </w:r>
          </w:p>
        </w:tc>
      </w:tr>
    </w:tbl>
    <w:p w:rsidR="00037BAF" w:rsidRPr="007123C0" w:rsidRDefault="00037BAF" w:rsidP="00037BAF">
      <w:pPr>
        <w:keepNext w:val="0"/>
        <w:widowControl w:val="0"/>
      </w:pPr>
    </w:p>
    <w:p w:rsidR="00037BAF" w:rsidRPr="007123C0" w:rsidRDefault="00037BAF" w:rsidP="00037BAF">
      <w:pPr>
        <w:keepNext w:val="0"/>
        <w:widowControl w:val="0"/>
        <w:spacing w:before="120" w:after="120"/>
        <w:jc w:val="center"/>
      </w:pPr>
      <w:r w:rsidRPr="007123C0">
        <w:rPr>
          <w:b/>
        </w:rPr>
        <w:t>ЗАДАНИЕ НА ПРОЕКТИРОВАНИЕ</w:t>
      </w:r>
      <w:r w:rsidRPr="007123C0">
        <w:t xml:space="preserve"> </w:t>
      </w:r>
    </w:p>
    <w:p w:rsidR="00037BAF" w:rsidRDefault="00037BAF" w:rsidP="00037BAF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</w:pPr>
      <w:r>
        <w:t>Р</w:t>
      </w:r>
      <w:r w:rsidRPr="004D11DB">
        <w:t>еализаци</w:t>
      </w:r>
      <w:r>
        <w:t>я</w:t>
      </w:r>
      <w:r w:rsidRPr="004D11DB">
        <w:t xml:space="preserve"> </w:t>
      </w:r>
      <w:r>
        <w:t>режима компенсации емкостных токов через ДГР</w:t>
      </w:r>
    </w:p>
    <w:p w:rsidR="00037BAF" w:rsidRDefault="00037BAF" w:rsidP="00037BAF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</w:pPr>
      <w:r>
        <w:t xml:space="preserve"> с автоматикой управления и системой определения поврежденного фидера (ОПФ) </w:t>
      </w:r>
    </w:p>
    <w:p w:rsidR="00037BAF" w:rsidRDefault="00037BAF" w:rsidP="00037BAF">
      <w:pPr>
        <w:keepNext w:val="0"/>
        <w:widowControl w:val="0"/>
        <w:tabs>
          <w:tab w:val="left" w:pos="2826"/>
          <w:tab w:val="center" w:pos="5542"/>
        </w:tabs>
        <w:spacing w:line="240" w:lineRule="auto"/>
        <w:ind w:firstLine="0"/>
        <w:jc w:val="center"/>
      </w:pPr>
      <w:r>
        <w:t>от шин 10 кВ на ПС 110/35/10 Городская и ПС 110/10Южная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"/>
        </w:numPr>
        <w:tabs>
          <w:tab w:val="clear" w:pos="360"/>
          <w:tab w:val="left" w:pos="1080"/>
        </w:tabs>
        <w:spacing w:before="120" w:after="120"/>
        <w:ind w:left="0" w:firstLine="709"/>
        <w:rPr>
          <w:b/>
          <w:bCs/>
        </w:rPr>
      </w:pPr>
      <w:r w:rsidRPr="007123C0">
        <w:rPr>
          <w:b/>
          <w:bCs/>
        </w:rPr>
        <w:t>Основание для проектирования.</w:t>
      </w:r>
    </w:p>
    <w:p w:rsidR="00037BAF" w:rsidRPr="0015652A" w:rsidRDefault="00037BAF" w:rsidP="00037BAF">
      <w:pPr>
        <w:keepNext w:val="0"/>
        <w:widowControl w:val="0"/>
        <w:numPr>
          <w:ilvl w:val="1"/>
          <w:numId w:val="1"/>
        </w:numPr>
        <w:tabs>
          <w:tab w:val="left" w:pos="0"/>
          <w:tab w:val="num" w:pos="900"/>
          <w:tab w:val="left" w:pos="1260"/>
        </w:tabs>
        <w:spacing w:before="120" w:after="120"/>
        <w:ind w:left="0" w:firstLine="709"/>
      </w:pPr>
      <w:r w:rsidRPr="0015652A">
        <w:t>Технические условия для присоединений к электрическим сетям № 734-1/2200 (СКЦ).</w:t>
      </w:r>
    </w:p>
    <w:p w:rsidR="00037BAF" w:rsidRPr="00F61FA1" w:rsidRDefault="00037BAF" w:rsidP="00037BAF">
      <w:pPr>
        <w:keepNext w:val="0"/>
        <w:widowControl w:val="0"/>
        <w:numPr>
          <w:ilvl w:val="0"/>
          <w:numId w:val="1"/>
        </w:numPr>
        <w:tabs>
          <w:tab w:val="clear" w:pos="360"/>
          <w:tab w:val="left" w:pos="1080"/>
        </w:tabs>
        <w:spacing w:before="120" w:after="120" w:line="240" w:lineRule="auto"/>
        <w:ind w:left="0" w:firstLine="709"/>
        <w:rPr>
          <w:b/>
        </w:rPr>
      </w:pPr>
      <w:r w:rsidRPr="007123C0">
        <w:rPr>
          <w:b/>
          <w:bCs/>
        </w:rPr>
        <w:t>Нормативно-технические документы (НТД), определяющие требования к оформлению и содержанию проектной документации</w:t>
      </w:r>
      <w:r>
        <w:rPr>
          <w:b/>
          <w:bCs/>
        </w:rPr>
        <w:t>.</w:t>
      </w:r>
    </w:p>
    <w:p w:rsidR="00037BAF" w:rsidRDefault="00037BAF" w:rsidP="00037BAF">
      <w:pPr>
        <w:widowControl w:val="0"/>
        <w:tabs>
          <w:tab w:val="left" w:pos="-4680"/>
          <w:tab w:val="left" w:pos="1080"/>
        </w:tabs>
        <w:spacing w:line="240" w:lineRule="auto"/>
      </w:pPr>
      <w:r w:rsidRPr="00792B99">
        <w:t xml:space="preserve">НТД указаны в приложении 1 к настоящему заданию на проектирование.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037BAF" w:rsidRDefault="00037BAF" w:rsidP="00037BAF">
      <w:pPr>
        <w:pStyle w:val="a5"/>
        <w:numPr>
          <w:ilvl w:val="0"/>
          <w:numId w:val="1"/>
        </w:numPr>
        <w:ind w:firstLine="349"/>
      </w:pPr>
      <w:r w:rsidRPr="007123C0">
        <w:rPr>
          <w:bCs/>
        </w:rPr>
        <w:t>Вид строительства и этапы разработки проектной и рабочей документации.</w:t>
      </w:r>
      <w:r w:rsidRPr="00A93B98">
        <w:t xml:space="preserve"> </w:t>
      </w:r>
    </w:p>
    <w:p w:rsidR="00037BAF" w:rsidRDefault="00037BAF" w:rsidP="00037BAF">
      <w:pPr>
        <w:spacing w:line="276" w:lineRule="auto"/>
      </w:pPr>
      <w:r>
        <w:rPr>
          <w:b/>
        </w:rPr>
        <w:t>1 этап:</w:t>
      </w:r>
      <w:r>
        <w:t xml:space="preserve"> Сбор исходных данных. Отвод земельных участков под строительство и размещение объекта.</w:t>
      </w:r>
      <w:r w:rsidRPr="00CC05DF">
        <w:t xml:space="preserve"> </w:t>
      </w:r>
      <w:r>
        <w:t>Предпроектное обследование сетей 10 кВ, о</w:t>
      </w:r>
      <w:bookmarkStart w:id="1" w:name="_GoBack"/>
      <w:bookmarkEnd w:id="1"/>
      <w:r>
        <w:t>тходящих от ПС 110/35/10 Городская и ПС 110/10 Южная, с целью определения фактических величин емкостных токов замыкания на землю.</w:t>
      </w:r>
    </w:p>
    <w:p w:rsidR="00037BAF" w:rsidRDefault="00037BAF" w:rsidP="00037BAF">
      <w:pPr>
        <w:spacing w:line="276" w:lineRule="auto"/>
      </w:pPr>
      <w:r>
        <w:rPr>
          <w:b/>
        </w:rPr>
        <w:t>2 этап:</w:t>
      </w:r>
      <w:r>
        <w:t xml:space="preserve"> Актуализация инженерных изысканий. Подбор оборудования. </w:t>
      </w:r>
    </w:p>
    <w:p w:rsidR="00037BAF" w:rsidRDefault="00037BAF" w:rsidP="00037BAF">
      <w:pPr>
        <w:spacing w:line="276" w:lineRule="auto"/>
      </w:pPr>
      <w:r>
        <w:rPr>
          <w:b/>
        </w:rPr>
        <w:t>3 этап</w:t>
      </w:r>
      <w:r>
        <w:t xml:space="preserve">: Корректировка проектной документации. Согласование с заказчиком. </w:t>
      </w:r>
    </w:p>
    <w:p w:rsidR="00037BAF" w:rsidRDefault="00037BAF" w:rsidP="00037BAF">
      <w:pPr>
        <w:spacing w:line="276" w:lineRule="auto"/>
        <w:rPr>
          <w:rFonts w:eastAsia="TimesNewRomanPSMT"/>
        </w:rPr>
      </w:pPr>
      <w:r>
        <w:rPr>
          <w:b/>
        </w:rPr>
        <w:t>4 этап:</w:t>
      </w:r>
      <w:r>
        <w:t xml:space="preserve"> Разработка т</w:t>
      </w:r>
      <w:r>
        <w:rPr>
          <w:rFonts w:eastAsia="TimesNewRomanPSMT"/>
        </w:rPr>
        <w:t>ехнических требований к основному электротехническому оборудованию (опросные листы, карты заказа).</w:t>
      </w:r>
    </w:p>
    <w:p w:rsidR="00037BAF" w:rsidRDefault="00037BAF" w:rsidP="00037BAF">
      <w:pPr>
        <w:spacing w:line="276" w:lineRule="auto"/>
      </w:pPr>
      <w:r>
        <w:rPr>
          <w:b/>
        </w:rPr>
        <w:t>5 этап:</w:t>
      </w:r>
      <w:r>
        <w:t xml:space="preserve"> Экспертиза проектной документации и экологическая экспертиза.</w:t>
      </w:r>
    </w:p>
    <w:p w:rsidR="00037BAF" w:rsidRDefault="00037BAF" w:rsidP="00037BAF">
      <w:pPr>
        <w:spacing w:line="276" w:lineRule="auto"/>
        <w:rPr>
          <w:b/>
          <w:bCs/>
        </w:rPr>
      </w:pPr>
      <w:r>
        <w:rPr>
          <w:b/>
        </w:rPr>
        <w:t>6 этап</w:t>
      </w:r>
      <w:r>
        <w:t xml:space="preserve">: Корректировка рабочей документации. Согласование с </w:t>
      </w:r>
      <w:r>
        <w:rPr>
          <w:color w:val="000000"/>
        </w:rPr>
        <w:t>Федеральной службой по экологическому, технологическому и атомному надзору</w:t>
      </w:r>
      <w:r>
        <w:t xml:space="preserve"> «</w:t>
      </w:r>
      <w:proofErr w:type="spellStart"/>
      <w:r>
        <w:t>Ростехнадзор</w:t>
      </w:r>
      <w:proofErr w:type="spellEnd"/>
      <w:r>
        <w:t>»</w:t>
      </w:r>
    </w:p>
    <w:p w:rsidR="00037BAF" w:rsidRPr="00022D3A" w:rsidRDefault="00037BAF" w:rsidP="00037BAF">
      <w:pPr>
        <w:keepNext w:val="0"/>
        <w:widowControl w:val="0"/>
        <w:numPr>
          <w:ilvl w:val="1"/>
          <w:numId w:val="1"/>
        </w:numPr>
        <w:spacing w:before="120" w:after="120" w:line="240" w:lineRule="auto"/>
        <w:ind w:left="0" w:firstLine="709"/>
        <w:rPr>
          <w:b/>
        </w:rPr>
      </w:pPr>
      <w:r w:rsidRPr="00022D3A">
        <w:rPr>
          <w:b/>
        </w:rPr>
        <w:t>Вид строительства</w:t>
      </w:r>
    </w:p>
    <w:p w:rsidR="00037BAF" w:rsidRDefault="00037BAF" w:rsidP="00037BAF">
      <w:pPr>
        <w:keepNext w:val="0"/>
        <w:widowControl w:val="0"/>
        <w:spacing w:before="120" w:after="120" w:line="240" w:lineRule="auto"/>
        <w:ind w:left="709" w:firstLine="0"/>
      </w:pPr>
      <w:r>
        <w:t xml:space="preserve">строительство ДГР на ПС 110/35/10 Городская 2*5-100А; </w:t>
      </w:r>
    </w:p>
    <w:p w:rsidR="00037BAF" w:rsidRDefault="00037BAF" w:rsidP="00037BAF">
      <w:pPr>
        <w:keepNext w:val="0"/>
        <w:widowControl w:val="0"/>
        <w:spacing w:before="120" w:after="120" w:line="240" w:lineRule="auto"/>
        <w:ind w:left="709" w:firstLine="0"/>
      </w:pPr>
      <w:r>
        <w:t>строительство ДГР на ПС 110/10 Южная 2*5-80А.</w:t>
      </w:r>
    </w:p>
    <w:p w:rsidR="00037BAF" w:rsidRPr="00022D3A" w:rsidRDefault="00037BAF" w:rsidP="00037BAF">
      <w:pPr>
        <w:keepNext w:val="0"/>
        <w:widowControl w:val="0"/>
        <w:numPr>
          <w:ilvl w:val="1"/>
          <w:numId w:val="1"/>
        </w:numPr>
        <w:spacing w:before="120" w:after="120" w:line="276" w:lineRule="auto"/>
        <w:ind w:left="0" w:firstLine="709"/>
        <w:rPr>
          <w:b/>
        </w:rPr>
      </w:pPr>
      <w:r w:rsidRPr="00022D3A">
        <w:rPr>
          <w:b/>
        </w:rPr>
        <w:t>Этапы разработки документации</w:t>
      </w:r>
    </w:p>
    <w:p w:rsidR="00037BAF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rPr>
          <w:bCs/>
        </w:rPr>
        <w:t>I этап</w:t>
      </w:r>
      <w:r w:rsidRPr="007123C0">
        <w:t xml:space="preserve"> </w:t>
      </w:r>
      <w:r>
        <w:t>–</w:t>
      </w:r>
      <w:r w:rsidRPr="007123C0">
        <w:t xml:space="preserve"> разработка</w:t>
      </w:r>
      <w:r>
        <w:t xml:space="preserve">  проектной и сметной документации</w:t>
      </w:r>
      <w:r w:rsidRPr="007123C0">
        <w:t xml:space="preserve">, обоснование и согласование с Заказчиком, и другими заинтересованными сторонами документации в объеме строительства </w:t>
      </w:r>
      <w:r>
        <w:t>указанных объектов</w:t>
      </w:r>
      <w:r w:rsidRPr="007123C0">
        <w:t xml:space="preserve">. </w:t>
      </w:r>
    </w:p>
    <w:p w:rsidR="00037BAF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>
        <w:t xml:space="preserve">Сметную документацию строительства сформировать в базисной уровне цен по состоянию на 01.01.2000 г. и в текущем уровне цен с применением  индексов изменения сметной стоимости на дату формирования смет. </w:t>
      </w:r>
      <w:r w:rsidRPr="007123C0">
        <w:t xml:space="preserve">Государственная экспертиза проектной документации и </w:t>
      </w:r>
      <w:r>
        <w:t>проверка достоверности определения сметной стоимости объекта капитального строительства</w:t>
      </w:r>
      <w:r w:rsidRPr="007123C0">
        <w:t xml:space="preserve">. </w:t>
      </w:r>
    </w:p>
    <w:p w:rsidR="00037BAF" w:rsidRPr="007123C0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 xml:space="preserve">Документация на этапе </w:t>
      </w:r>
      <w:r w:rsidRPr="007123C0">
        <w:rPr>
          <w:lang w:val="en-US"/>
        </w:rPr>
        <w:t>I</w:t>
      </w:r>
      <w:r w:rsidRPr="007123C0">
        <w:t xml:space="preserve"> должна быть представлена в следующей стадийности:</w:t>
      </w:r>
    </w:p>
    <w:p w:rsidR="00037BAF" w:rsidRPr="007123C0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>-  технически</w:t>
      </w:r>
      <w:r>
        <w:t>е</w:t>
      </w:r>
      <w:r w:rsidRPr="007123C0">
        <w:t xml:space="preserve"> требовани</w:t>
      </w:r>
      <w:r>
        <w:t>я</w:t>
      </w:r>
      <w:r w:rsidRPr="007123C0">
        <w:t xml:space="preserve"> к основному электротехническому оборудованию</w:t>
      </w:r>
      <w:r>
        <w:t xml:space="preserve"> (аттестация ПАО "</w:t>
      </w:r>
      <w:proofErr w:type="spellStart"/>
      <w:r>
        <w:t>Россети</w:t>
      </w:r>
      <w:proofErr w:type="spellEnd"/>
      <w:r>
        <w:t>")</w:t>
      </w:r>
      <w:r w:rsidRPr="007123C0">
        <w:t>;</w:t>
      </w:r>
    </w:p>
    <w:p w:rsidR="00037BAF" w:rsidRPr="007123C0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lastRenderedPageBreak/>
        <w:t>- инженерны</w:t>
      </w:r>
      <w:r>
        <w:t>е</w:t>
      </w:r>
      <w:r w:rsidRPr="007123C0">
        <w:t xml:space="preserve"> изыскани</w:t>
      </w:r>
      <w:r>
        <w:t>я</w:t>
      </w:r>
      <w:r w:rsidRPr="007123C0">
        <w:t xml:space="preserve"> в объеме, необходимом для формирования этапа </w:t>
      </w:r>
      <w:r w:rsidRPr="007123C0">
        <w:rPr>
          <w:lang w:val="en-US"/>
        </w:rPr>
        <w:t>I</w:t>
      </w:r>
      <w:r w:rsidRPr="007123C0">
        <w:t>;</w:t>
      </w:r>
    </w:p>
    <w:p w:rsidR="00037BAF" w:rsidRPr="007123C0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>- проектн</w:t>
      </w:r>
      <w:r>
        <w:t xml:space="preserve">ая </w:t>
      </w:r>
      <w:r w:rsidRPr="007123C0">
        <w:t xml:space="preserve"> документаци</w:t>
      </w:r>
      <w:r>
        <w:t>я</w:t>
      </w:r>
      <w:r w:rsidRPr="007123C0">
        <w:t>;</w:t>
      </w:r>
    </w:p>
    <w:p w:rsidR="00037BAF" w:rsidRPr="007123C0" w:rsidRDefault="00037BAF" w:rsidP="004C2DDE">
      <w:pPr>
        <w:keepNext w:val="0"/>
        <w:widowControl w:val="0"/>
        <w:tabs>
          <w:tab w:val="left" w:pos="720"/>
        </w:tabs>
        <w:spacing w:before="120" w:after="120" w:line="240" w:lineRule="auto"/>
      </w:pPr>
      <w:r w:rsidRPr="007123C0">
        <w:t xml:space="preserve">- </w:t>
      </w:r>
      <w:r>
        <w:t xml:space="preserve">сметная </w:t>
      </w:r>
      <w:r w:rsidRPr="007123C0">
        <w:t xml:space="preserve"> документаци</w:t>
      </w:r>
      <w:r>
        <w:t>я</w:t>
      </w:r>
      <w:r w:rsidRPr="007123C0">
        <w:t>.</w:t>
      </w:r>
    </w:p>
    <w:p w:rsidR="00037BAF" w:rsidRDefault="00037BAF" w:rsidP="004C2DDE">
      <w:pPr>
        <w:keepNext w:val="0"/>
        <w:spacing w:before="120" w:after="120" w:line="240" w:lineRule="auto"/>
      </w:pPr>
      <w:r w:rsidRPr="007123C0">
        <w:rPr>
          <w:lang w:val="en-US"/>
        </w:rPr>
        <w:t>II</w:t>
      </w:r>
      <w:r w:rsidRPr="007123C0">
        <w:t xml:space="preserve"> этап - разработка, обоснование и согласование с Заказчиком, другими заинтересованными сторонами </w:t>
      </w:r>
      <w:r>
        <w:t xml:space="preserve">рабочей </w:t>
      </w:r>
      <w:r w:rsidRPr="007123C0">
        <w:t xml:space="preserve">документации, </w:t>
      </w:r>
      <w:r>
        <w:t>сформированной на основании проектной документации, получившей</w:t>
      </w:r>
      <w:r>
        <w:tab/>
        <w:t xml:space="preserve"> положительное заключение Государственной экспертизы.</w:t>
      </w:r>
      <w:r w:rsidRPr="007123C0">
        <w:t xml:space="preserve"> </w:t>
      </w:r>
    </w:p>
    <w:p w:rsidR="00037BAF" w:rsidRPr="007123C0" w:rsidRDefault="00037BAF" w:rsidP="004C2DDE">
      <w:pPr>
        <w:keepNext w:val="0"/>
        <w:spacing w:before="120" w:after="120" w:line="240" w:lineRule="auto"/>
      </w:pPr>
      <w:r w:rsidRPr="005B3F28">
        <w:t xml:space="preserve">Документация на этапе </w:t>
      </w:r>
      <w:r>
        <w:rPr>
          <w:rFonts w:ascii="Verdana" w:hAnsi="Verdana"/>
        </w:rPr>
        <w:t>II</w:t>
      </w:r>
      <w:r w:rsidRPr="005B3F28">
        <w:t xml:space="preserve"> должна быть представлена в следующей стадийности:</w:t>
      </w:r>
      <w:r w:rsidRPr="00843984">
        <w:t xml:space="preserve"> </w:t>
      </w:r>
    </w:p>
    <w:p w:rsidR="00037BAF" w:rsidRPr="007123C0" w:rsidRDefault="00037BAF" w:rsidP="004C2DDE">
      <w:pPr>
        <w:keepNext w:val="0"/>
        <w:widowControl w:val="0"/>
        <w:tabs>
          <w:tab w:val="left" w:pos="720"/>
        </w:tabs>
        <w:spacing w:line="240" w:lineRule="auto"/>
      </w:pPr>
      <w:r w:rsidRPr="007123C0">
        <w:t>- рабоч</w:t>
      </w:r>
      <w:r>
        <w:t>ая</w:t>
      </w:r>
      <w:r w:rsidRPr="007123C0">
        <w:t xml:space="preserve"> документаци</w:t>
      </w:r>
      <w:r>
        <w:t>я</w:t>
      </w:r>
      <w:r w:rsidRPr="007123C0">
        <w:t xml:space="preserve">. </w:t>
      </w:r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  <w:rPr>
          <w:b/>
        </w:rPr>
      </w:pPr>
      <w:r w:rsidRPr="00022D3A">
        <w:rPr>
          <w:b/>
        </w:rPr>
        <w:t>2</w:t>
      </w:r>
      <w:r w:rsidRPr="007123C0">
        <w:rPr>
          <w:b/>
        </w:rPr>
        <w:t xml:space="preserve">.3 </w:t>
      </w:r>
      <w:r>
        <w:rPr>
          <w:b/>
        </w:rPr>
        <w:t xml:space="preserve">  </w:t>
      </w:r>
      <w:r w:rsidRPr="007123C0">
        <w:rPr>
          <w:b/>
        </w:rPr>
        <w:t>В составе проекта выполнить:</w:t>
      </w:r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</w:pPr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</w:pPr>
      <w:r>
        <w:t>2</w:t>
      </w:r>
      <w:r w:rsidRPr="007123C0">
        <w:t>.3.1.</w:t>
      </w:r>
      <w:r>
        <w:t xml:space="preserve"> </w:t>
      </w:r>
      <w:r w:rsidRPr="00695F22">
        <w:t xml:space="preserve">Анализ и формирование предложений по определению </w:t>
      </w:r>
      <w:r w:rsidR="00695F22" w:rsidRPr="00695F22">
        <w:t xml:space="preserve">состава </w:t>
      </w:r>
      <w:r w:rsidRPr="00695F22">
        <w:t xml:space="preserve">оборудования </w:t>
      </w:r>
      <w:r w:rsidR="00695F22" w:rsidRPr="00695F22">
        <w:t xml:space="preserve">компенсации емкостного тока токов замыкания на землю в сети с изолированной </w:t>
      </w:r>
      <w:proofErr w:type="spellStart"/>
      <w:r w:rsidR="00695F22" w:rsidRPr="00695F22">
        <w:t>нейтралью</w:t>
      </w:r>
      <w:proofErr w:type="spellEnd"/>
      <w:r w:rsidRPr="00695F22">
        <w:t xml:space="preserve"> 10 </w:t>
      </w:r>
      <w:proofErr w:type="spellStart"/>
      <w:r w:rsidRPr="00695F22">
        <w:t>кВ.</w:t>
      </w:r>
      <w:proofErr w:type="spellEnd"/>
    </w:p>
    <w:p w:rsidR="00037BAF" w:rsidRDefault="00037BAF" w:rsidP="00037BAF">
      <w:pPr>
        <w:keepNext w:val="0"/>
        <w:widowControl w:val="0"/>
        <w:tabs>
          <w:tab w:val="left" w:pos="720"/>
        </w:tabs>
        <w:spacing w:line="240" w:lineRule="auto"/>
      </w:pPr>
      <w:r>
        <w:t>2</w:t>
      </w:r>
      <w:r w:rsidRPr="007123C0">
        <w:t>.3.</w:t>
      </w:r>
      <w:r>
        <w:t>2</w:t>
      </w:r>
      <w:r w:rsidRPr="007123C0">
        <w:t xml:space="preserve">. Анализ </w:t>
      </w:r>
      <w:r w:rsidR="00695F22">
        <w:t>расстановки и состава действующего оборудования</w:t>
      </w:r>
      <w:r w:rsidRPr="007123C0">
        <w:t xml:space="preserve"> и формирование предложений по </w:t>
      </w:r>
      <w:r>
        <w:t xml:space="preserve">определению </w:t>
      </w:r>
      <w:r w:rsidR="00695F22">
        <w:t xml:space="preserve">места расстановки и </w:t>
      </w:r>
      <w:r>
        <w:t>способа п</w:t>
      </w:r>
      <w:r w:rsidR="00695F22">
        <w:t>одключ</w:t>
      </w:r>
      <w:r>
        <w:t xml:space="preserve">ения </w:t>
      </w:r>
      <w:r w:rsidR="00695F22">
        <w:t>ДГР к секциям 10 кВ подстанций</w:t>
      </w:r>
      <w:r>
        <w:t>.</w:t>
      </w:r>
    </w:p>
    <w:p w:rsidR="00010C91" w:rsidRDefault="00010C91" w:rsidP="00010C91">
      <w:pPr>
        <w:keepNext w:val="0"/>
        <w:widowControl w:val="0"/>
        <w:tabs>
          <w:tab w:val="left" w:pos="720"/>
        </w:tabs>
        <w:spacing w:line="240" w:lineRule="auto"/>
      </w:pPr>
      <w:r>
        <w:t xml:space="preserve">2.3.3. </w:t>
      </w:r>
      <w:r w:rsidRPr="007123C0">
        <w:t xml:space="preserve">Анализ </w:t>
      </w:r>
      <w:r>
        <w:t>расстановки и состава действующего оборудования</w:t>
      </w:r>
      <w:r w:rsidRPr="007123C0">
        <w:t xml:space="preserve"> и формирование предложений по </w:t>
      </w:r>
      <w:r>
        <w:t>определению места установки шкафа управления ДГР и способа подключения ТТ к действующим присоединениям секций 10 кВ подстанций.</w:t>
      </w:r>
    </w:p>
    <w:p w:rsidR="00010C91" w:rsidRDefault="00010C91" w:rsidP="00037BAF">
      <w:pPr>
        <w:keepNext w:val="0"/>
        <w:widowControl w:val="0"/>
        <w:tabs>
          <w:tab w:val="left" w:pos="720"/>
        </w:tabs>
        <w:spacing w:line="240" w:lineRule="auto"/>
      </w:pPr>
    </w:p>
    <w:p w:rsidR="00037BAF" w:rsidRDefault="00037BAF" w:rsidP="00D319C7">
      <w:pPr>
        <w:pStyle w:val="a5"/>
        <w:keepNext w:val="0"/>
        <w:widowControl w:val="0"/>
        <w:numPr>
          <w:ilvl w:val="0"/>
          <w:numId w:val="22"/>
        </w:numPr>
        <w:tabs>
          <w:tab w:val="left" w:pos="1320"/>
        </w:tabs>
        <w:spacing w:before="120" w:after="120" w:line="240" w:lineRule="auto"/>
        <w:rPr>
          <w:b/>
          <w:bCs/>
        </w:rPr>
      </w:pPr>
      <w:bookmarkStart w:id="2" w:name="_Toc392483314"/>
      <w:bookmarkStart w:id="3" w:name="_Toc392483544"/>
      <w:bookmarkStart w:id="4" w:name="_Toc392484136"/>
      <w:bookmarkStart w:id="5" w:name="_Toc392488821"/>
      <w:bookmarkStart w:id="6" w:name="_Toc392489034"/>
      <w:bookmarkStart w:id="7" w:name="_Toc392489247"/>
      <w:bookmarkStart w:id="8" w:name="_Toc392483315"/>
      <w:bookmarkStart w:id="9" w:name="_Toc392483545"/>
      <w:bookmarkStart w:id="10" w:name="_Toc392484137"/>
      <w:bookmarkStart w:id="11" w:name="_Toc392488822"/>
      <w:bookmarkStart w:id="12" w:name="_Toc392489035"/>
      <w:bookmarkStart w:id="13" w:name="_Toc392489248"/>
      <w:bookmarkStart w:id="14" w:name="_Toc253068249"/>
      <w:bookmarkStart w:id="15" w:name="_Toc253068250"/>
      <w:bookmarkStart w:id="16" w:name="_Toc253068251"/>
      <w:bookmarkStart w:id="17" w:name="_Toc253068252"/>
      <w:bookmarkStart w:id="18" w:name="_Toc253068253"/>
      <w:bookmarkStart w:id="19" w:name="_Toc253068254"/>
      <w:bookmarkStart w:id="20" w:name="_Toc253068255"/>
      <w:bookmarkStart w:id="21" w:name="_Toc253068256"/>
      <w:bookmarkStart w:id="22" w:name="_Toc253068257"/>
      <w:bookmarkStart w:id="23" w:name="_Toc253068258"/>
      <w:bookmarkStart w:id="24" w:name="_Toc252961391"/>
      <w:bookmarkStart w:id="25" w:name="_Toc252961628"/>
      <w:bookmarkStart w:id="26" w:name="_Toc252961687"/>
      <w:bookmarkStart w:id="27" w:name="_Toc252961392"/>
      <w:bookmarkStart w:id="28" w:name="_Toc252961629"/>
      <w:bookmarkStart w:id="29" w:name="_Toc252961688"/>
      <w:bookmarkStart w:id="30" w:name="_Toc252961393"/>
      <w:bookmarkStart w:id="31" w:name="_Toc252961630"/>
      <w:bookmarkStart w:id="32" w:name="_Toc252961689"/>
      <w:bookmarkStart w:id="33" w:name="_Toc494826328"/>
      <w:bookmarkStart w:id="34" w:name="_Toc392483331"/>
      <w:bookmarkStart w:id="35" w:name="_Toc392483561"/>
      <w:bookmarkStart w:id="36" w:name="_Toc392484153"/>
      <w:bookmarkStart w:id="37" w:name="_Toc392488838"/>
      <w:bookmarkStart w:id="38" w:name="_Toc392489051"/>
      <w:bookmarkStart w:id="39" w:name="_Toc392489264"/>
      <w:bookmarkStart w:id="40" w:name="_Toc393981005"/>
      <w:bookmarkStart w:id="41" w:name="_Toc392483332"/>
      <w:bookmarkStart w:id="42" w:name="_Toc392483562"/>
      <w:bookmarkStart w:id="43" w:name="_Toc392484154"/>
      <w:bookmarkStart w:id="44" w:name="_Toc392488839"/>
      <w:bookmarkStart w:id="45" w:name="_Toc392489052"/>
      <w:bookmarkStart w:id="46" w:name="_Toc392489265"/>
      <w:bookmarkStart w:id="47" w:name="_Toc393981006"/>
      <w:bookmarkStart w:id="48" w:name="_Toc392483333"/>
      <w:bookmarkStart w:id="49" w:name="_Toc392483563"/>
      <w:bookmarkStart w:id="50" w:name="_Toc392484155"/>
      <w:bookmarkStart w:id="51" w:name="_Toc392488840"/>
      <w:bookmarkStart w:id="52" w:name="_Toc392489053"/>
      <w:bookmarkStart w:id="53" w:name="_Toc392489266"/>
      <w:bookmarkStart w:id="54" w:name="_Toc393981007"/>
      <w:bookmarkStart w:id="55" w:name="_Toc392483334"/>
      <w:bookmarkStart w:id="56" w:name="_Toc392483564"/>
      <w:bookmarkStart w:id="57" w:name="_Toc392484156"/>
      <w:bookmarkStart w:id="58" w:name="_Toc392488841"/>
      <w:bookmarkStart w:id="59" w:name="_Toc392489054"/>
      <w:bookmarkStart w:id="60" w:name="_Toc392489267"/>
      <w:bookmarkStart w:id="61" w:name="_Toc393981008"/>
      <w:bookmarkStart w:id="62" w:name="_Toc392483335"/>
      <w:bookmarkStart w:id="63" w:name="_Toc392483565"/>
      <w:bookmarkStart w:id="64" w:name="_Toc392484157"/>
      <w:bookmarkStart w:id="65" w:name="_Toc392488842"/>
      <w:bookmarkStart w:id="66" w:name="_Toc392489055"/>
      <w:bookmarkStart w:id="67" w:name="_Toc392489268"/>
      <w:bookmarkStart w:id="68" w:name="_Toc393981009"/>
      <w:bookmarkStart w:id="69" w:name="_Toc392483336"/>
      <w:bookmarkStart w:id="70" w:name="_Toc392483566"/>
      <w:bookmarkStart w:id="71" w:name="_Toc392484158"/>
      <w:bookmarkStart w:id="72" w:name="_Toc392488843"/>
      <w:bookmarkStart w:id="73" w:name="_Toc392489056"/>
      <w:bookmarkStart w:id="74" w:name="_Toc392489269"/>
      <w:bookmarkStart w:id="75" w:name="_Toc393981010"/>
      <w:bookmarkStart w:id="76" w:name="_Toc392483337"/>
      <w:bookmarkStart w:id="77" w:name="_Toc392483567"/>
      <w:bookmarkStart w:id="78" w:name="_Toc392484159"/>
      <w:bookmarkStart w:id="79" w:name="_Toc392488844"/>
      <w:bookmarkStart w:id="80" w:name="_Toc392489057"/>
      <w:bookmarkStart w:id="81" w:name="_Toc392489270"/>
      <w:bookmarkStart w:id="82" w:name="_Toc393981011"/>
      <w:bookmarkStart w:id="83" w:name="_Toc392483338"/>
      <w:bookmarkStart w:id="84" w:name="_Toc392483568"/>
      <w:bookmarkStart w:id="85" w:name="_Toc392484160"/>
      <w:bookmarkStart w:id="86" w:name="_Toc392488845"/>
      <w:bookmarkStart w:id="87" w:name="_Toc392489058"/>
      <w:bookmarkStart w:id="88" w:name="_Toc392489271"/>
      <w:bookmarkStart w:id="89" w:name="_Toc393981012"/>
      <w:bookmarkStart w:id="90" w:name="_Toc392483339"/>
      <w:bookmarkStart w:id="91" w:name="_Toc392483569"/>
      <w:bookmarkStart w:id="92" w:name="_Toc392484161"/>
      <w:bookmarkStart w:id="93" w:name="_Toc392488846"/>
      <w:bookmarkStart w:id="94" w:name="_Toc392489059"/>
      <w:bookmarkStart w:id="95" w:name="_Toc392489272"/>
      <w:bookmarkStart w:id="96" w:name="_Toc393981013"/>
      <w:bookmarkStart w:id="97" w:name="_Toc392483340"/>
      <w:bookmarkStart w:id="98" w:name="_Toc392483570"/>
      <w:bookmarkStart w:id="99" w:name="_Toc392484162"/>
      <w:bookmarkStart w:id="100" w:name="_Toc392488847"/>
      <w:bookmarkStart w:id="101" w:name="_Toc392489060"/>
      <w:bookmarkStart w:id="102" w:name="_Toc392489273"/>
      <w:bookmarkStart w:id="103" w:name="_Toc393981014"/>
      <w:bookmarkStart w:id="104" w:name="_Toc392483341"/>
      <w:bookmarkStart w:id="105" w:name="_Toc392483571"/>
      <w:bookmarkStart w:id="106" w:name="_Toc392484163"/>
      <w:bookmarkStart w:id="107" w:name="_Toc392488848"/>
      <w:bookmarkStart w:id="108" w:name="_Toc392489061"/>
      <w:bookmarkStart w:id="109" w:name="_Toc392489274"/>
      <w:bookmarkStart w:id="110" w:name="_Toc393981015"/>
      <w:bookmarkStart w:id="111" w:name="_Toc392483342"/>
      <w:bookmarkStart w:id="112" w:name="_Toc392483572"/>
      <w:bookmarkStart w:id="113" w:name="_Toc392484164"/>
      <w:bookmarkStart w:id="114" w:name="_Toc392488849"/>
      <w:bookmarkStart w:id="115" w:name="_Toc392489062"/>
      <w:bookmarkStart w:id="116" w:name="_Toc392489275"/>
      <w:bookmarkStart w:id="117" w:name="_Toc393981016"/>
      <w:bookmarkStart w:id="118" w:name="_Toc392483343"/>
      <w:bookmarkStart w:id="119" w:name="_Toc392483573"/>
      <w:bookmarkStart w:id="120" w:name="_Toc392484165"/>
      <w:bookmarkStart w:id="121" w:name="_Toc392488850"/>
      <w:bookmarkStart w:id="122" w:name="_Toc392489063"/>
      <w:bookmarkStart w:id="123" w:name="_Toc392489276"/>
      <w:bookmarkStart w:id="124" w:name="_Toc393981017"/>
      <w:bookmarkStart w:id="125" w:name="_Toc392483344"/>
      <w:bookmarkStart w:id="126" w:name="_Toc392483574"/>
      <w:bookmarkStart w:id="127" w:name="_Toc392484166"/>
      <w:bookmarkStart w:id="128" w:name="_Toc392488851"/>
      <w:bookmarkStart w:id="129" w:name="_Toc392489064"/>
      <w:bookmarkStart w:id="130" w:name="_Toc392489277"/>
      <w:bookmarkStart w:id="131" w:name="_Toc393981018"/>
      <w:bookmarkStart w:id="132" w:name="_Toc392483345"/>
      <w:bookmarkStart w:id="133" w:name="_Toc392483575"/>
      <w:bookmarkStart w:id="134" w:name="_Toc392484167"/>
      <w:bookmarkStart w:id="135" w:name="_Toc392488852"/>
      <w:bookmarkStart w:id="136" w:name="_Toc392489065"/>
      <w:bookmarkStart w:id="137" w:name="_Toc392489278"/>
      <w:bookmarkStart w:id="138" w:name="_Toc393981019"/>
      <w:bookmarkStart w:id="139" w:name="_Toc392483346"/>
      <w:bookmarkStart w:id="140" w:name="_Toc392483576"/>
      <w:bookmarkStart w:id="141" w:name="_Toc392484168"/>
      <w:bookmarkStart w:id="142" w:name="_Toc392488853"/>
      <w:bookmarkStart w:id="143" w:name="_Toc392489066"/>
      <w:bookmarkStart w:id="144" w:name="_Toc392489279"/>
      <w:bookmarkStart w:id="145" w:name="_Toc393981020"/>
      <w:bookmarkStart w:id="146" w:name="_Toc392483347"/>
      <w:bookmarkStart w:id="147" w:name="_Toc392483577"/>
      <w:bookmarkStart w:id="148" w:name="_Toc392484169"/>
      <w:bookmarkStart w:id="149" w:name="_Toc392488854"/>
      <w:bookmarkStart w:id="150" w:name="_Toc392489067"/>
      <w:bookmarkStart w:id="151" w:name="_Toc392489280"/>
      <w:bookmarkStart w:id="152" w:name="_Toc393981021"/>
      <w:bookmarkStart w:id="153" w:name="_Toc392483348"/>
      <w:bookmarkStart w:id="154" w:name="_Toc392483578"/>
      <w:bookmarkStart w:id="155" w:name="_Toc392484170"/>
      <w:bookmarkStart w:id="156" w:name="_Toc392488855"/>
      <w:bookmarkStart w:id="157" w:name="_Toc392489068"/>
      <w:bookmarkStart w:id="158" w:name="_Toc392489281"/>
      <w:bookmarkStart w:id="159" w:name="_Toc393981022"/>
      <w:bookmarkStart w:id="160" w:name="_Toc392483349"/>
      <w:bookmarkStart w:id="161" w:name="_Toc392483579"/>
      <w:bookmarkStart w:id="162" w:name="_Toc392484171"/>
      <w:bookmarkStart w:id="163" w:name="_Toc392488856"/>
      <w:bookmarkStart w:id="164" w:name="_Toc392489069"/>
      <w:bookmarkStart w:id="165" w:name="_Toc392489282"/>
      <w:bookmarkStart w:id="166" w:name="_Toc393981023"/>
      <w:bookmarkStart w:id="167" w:name="_Toc392483350"/>
      <w:bookmarkStart w:id="168" w:name="_Toc392483580"/>
      <w:bookmarkStart w:id="169" w:name="_Toc392484172"/>
      <w:bookmarkStart w:id="170" w:name="_Toc392488857"/>
      <w:bookmarkStart w:id="171" w:name="_Toc392489070"/>
      <w:bookmarkStart w:id="172" w:name="_Toc392489283"/>
      <w:bookmarkStart w:id="173" w:name="_Toc393981024"/>
      <w:bookmarkStart w:id="174" w:name="_Toc392483351"/>
      <w:bookmarkStart w:id="175" w:name="_Toc392483581"/>
      <w:bookmarkStart w:id="176" w:name="_Toc392484173"/>
      <w:bookmarkStart w:id="177" w:name="_Toc392488858"/>
      <w:bookmarkStart w:id="178" w:name="_Toc392489071"/>
      <w:bookmarkStart w:id="179" w:name="_Toc392489284"/>
      <w:bookmarkStart w:id="180" w:name="_Toc393981025"/>
      <w:bookmarkStart w:id="181" w:name="_Toc494826335"/>
      <w:bookmarkStart w:id="182" w:name="_Toc494826338"/>
      <w:bookmarkStart w:id="183" w:name="_Toc494826339"/>
      <w:bookmarkStart w:id="184" w:name="_Toc494826346"/>
      <w:bookmarkStart w:id="185" w:name="_Toc392483362"/>
      <w:bookmarkStart w:id="186" w:name="_Toc392483590"/>
      <w:bookmarkStart w:id="187" w:name="_Toc392484182"/>
      <w:bookmarkStart w:id="188" w:name="_Toc392488867"/>
      <w:bookmarkStart w:id="189" w:name="_Toc392489080"/>
      <w:bookmarkStart w:id="190" w:name="_Toc392489293"/>
      <w:bookmarkStart w:id="191" w:name="_Toc393981034"/>
      <w:bookmarkStart w:id="192" w:name="_Toc392483363"/>
      <w:bookmarkStart w:id="193" w:name="_Toc392483591"/>
      <w:bookmarkStart w:id="194" w:name="_Toc392484183"/>
      <w:bookmarkStart w:id="195" w:name="_Toc392488868"/>
      <w:bookmarkStart w:id="196" w:name="_Toc392489081"/>
      <w:bookmarkStart w:id="197" w:name="_Toc392489294"/>
      <w:bookmarkStart w:id="198" w:name="_Toc393981035"/>
      <w:bookmarkStart w:id="199" w:name="_Toc392483364"/>
      <w:bookmarkStart w:id="200" w:name="_Toc392483592"/>
      <w:bookmarkStart w:id="201" w:name="_Toc392484184"/>
      <w:bookmarkStart w:id="202" w:name="_Toc392488869"/>
      <w:bookmarkStart w:id="203" w:name="_Toc392489082"/>
      <w:bookmarkStart w:id="204" w:name="_Toc392489295"/>
      <w:bookmarkStart w:id="205" w:name="_Toc393981036"/>
      <w:bookmarkStart w:id="206" w:name="_Toc392483365"/>
      <w:bookmarkStart w:id="207" w:name="_Toc392483593"/>
      <w:bookmarkStart w:id="208" w:name="_Toc392484185"/>
      <w:bookmarkStart w:id="209" w:name="_Toc392488870"/>
      <w:bookmarkStart w:id="210" w:name="_Toc392489083"/>
      <w:bookmarkStart w:id="211" w:name="_Toc392489296"/>
      <w:bookmarkStart w:id="212" w:name="_Toc393981037"/>
      <w:bookmarkStart w:id="213" w:name="_Toc392483366"/>
      <w:bookmarkStart w:id="214" w:name="_Toc392483594"/>
      <w:bookmarkStart w:id="215" w:name="_Toc392484186"/>
      <w:bookmarkStart w:id="216" w:name="_Toc392488871"/>
      <w:bookmarkStart w:id="217" w:name="_Toc392489084"/>
      <w:bookmarkStart w:id="218" w:name="_Toc392489297"/>
      <w:bookmarkStart w:id="219" w:name="_Toc393981038"/>
      <w:bookmarkStart w:id="220" w:name="_Toc392483367"/>
      <w:bookmarkStart w:id="221" w:name="_Toc392483595"/>
      <w:bookmarkStart w:id="222" w:name="_Toc392484187"/>
      <w:bookmarkStart w:id="223" w:name="_Toc392488872"/>
      <w:bookmarkStart w:id="224" w:name="_Toc392489085"/>
      <w:bookmarkStart w:id="225" w:name="_Toc392489298"/>
      <w:bookmarkStart w:id="226" w:name="_Toc393981039"/>
      <w:bookmarkStart w:id="227" w:name="_Toc392483368"/>
      <w:bookmarkStart w:id="228" w:name="_Toc392483596"/>
      <w:bookmarkStart w:id="229" w:name="_Toc392484188"/>
      <w:bookmarkStart w:id="230" w:name="_Toc392488873"/>
      <w:bookmarkStart w:id="231" w:name="_Toc392489086"/>
      <w:bookmarkStart w:id="232" w:name="_Toc392489299"/>
      <w:bookmarkStart w:id="233" w:name="_Toc393981040"/>
      <w:bookmarkStart w:id="234" w:name="_Toc392483369"/>
      <w:bookmarkStart w:id="235" w:name="_Toc392483597"/>
      <w:bookmarkStart w:id="236" w:name="_Toc392484189"/>
      <w:bookmarkStart w:id="237" w:name="_Toc392488874"/>
      <w:bookmarkStart w:id="238" w:name="_Toc392489087"/>
      <w:bookmarkStart w:id="239" w:name="_Toc392489300"/>
      <w:bookmarkStart w:id="240" w:name="_Toc393981041"/>
      <w:bookmarkStart w:id="241" w:name="_Toc392483370"/>
      <w:bookmarkStart w:id="242" w:name="_Toc392483598"/>
      <w:bookmarkStart w:id="243" w:name="_Toc392484190"/>
      <w:bookmarkStart w:id="244" w:name="_Toc392488875"/>
      <w:bookmarkStart w:id="245" w:name="_Toc392489088"/>
      <w:bookmarkStart w:id="246" w:name="_Toc392489301"/>
      <w:bookmarkStart w:id="247" w:name="_Toc393981042"/>
      <w:bookmarkStart w:id="248" w:name="_Toc392483371"/>
      <w:bookmarkStart w:id="249" w:name="_Toc392483599"/>
      <w:bookmarkStart w:id="250" w:name="_Toc392484191"/>
      <w:bookmarkStart w:id="251" w:name="_Toc392488876"/>
      <w:bookmarkStart w:id="252" w:name="_Toc392489089"/>
      <w:bookmarkStart w:id="253" w:name="_Toc392489302"/>
      <w:bookmarkStart w:id="254" w:name="_Toc393981043"/>
      <w:bookmarkStart w:id="255" w:name="_Toc392483372"/>
      <w:bookmarkStart w:id="256" w:name="_Toc392483600"/>
      <w:bookmarkStart w:id="257" w:name="_Toc392484192"/>
      <w:bookmarkStart w:id="258" w:name="_Toc392488877"/>
      <w:bookmarkStart w:id="259" w:name="_Toc392489090"/>
      <w:bookmarkStart w:id="260" w:name="_Toc392489303"/>
      <w:bookmarkStart w:id="261" w:name="_Toc393981044"/>
      <w:bookmarkStart w:id="262" w:name="_Toc392483373"/>
      <w:bookmarkStart w:id="263" w:name="_Toc392483601"/>
      <w:bookmarkStart w:id="264" w:name="_Toc392484193"/>
      <w:bookmarkStart w:id="265" w:name="_Toc392488878"/>
      <w:bookmarkStart w:id="266" w:name="_Toc392489091"/>
      <w:bookmarkStart w:id="267" w:name="_Toc392489304"/>
      <w:bookmarkStart w:id="268" w:name="_Toc393981045"/>
      <w:bookmarkStart w:id="269" w:name="_Toc392483374"/>
      <w:bookmarkStart w:id="270" w:name="_Toc392483602"/>
      <w:bookmarkStart w:id="271" w:name="_Toc392484194"/>
      <w:bookmarkStart w:id="272" w:name="_Toc392488879"/>
      <w:bookmarkStart w:id="273" w:name="_Toc392489092"/>
      <w:bookmarkStart w:id="274" w:name="_Toc392489305"/>
      <w:bookmarkStart w:id="275" w:name="_Toc393981046"/>
      <w:bookmarkStart w:id="276" w:name="_Toc392483375"/>
      <w:bookmarkStart w:id="277" w:name="_Toc392483603"/>
      <w:bookmarkStart w:id="278" w:name="_Toc392484195"/>
      <w:bookmarkStart w:id="279" w:name="_Toc392488880"/>
      <w:bookmarkStart w:id="280" w:name="_Toc392489093"/>
      <w:bookmarkStart w:id="281" w:name="_Toc392489306"/>
      <w:bookmarkStart w:id="282" w:name="_Toc393981047"/>
      <w:bookmarkStart w:id="283" w:name="_Toc392483376"/>
      <w:bookmarkStart w:id="284" w:name="_Toc392483604"/>
      <w:bookmarkStart w:id="285" w:name="_Toc392484196"/>
      <w:bookmarkStart w:id="286" w:name="_Toc392488881"/>
      <w:bookmarkStart w:id="287" w:name="_Toc392489094"/>
      <w:bookmarkStart w:id="288" w:name="_Toc392489307"/>
      <w:bookmarkStart w:id="289" w:name="_Toc393981048"/>
      <w:bookmarkStart w:id="290" w:name="_Toc494826355"/>
      <w:bookmarkStart w:id="291" w:name="_Toc392483378"/>
      <w:bookmarkStart w:id="292" w:name="_Toc392483606"/>
      <w:bookmarkStart w:id="293" w:name="_Toc392484198"/>
      <w:bookmarkStart w:id="294" w:name="_Toc392488883"/>
      <w:bookmarkStart w:id="295" w:name="_Toc392489096"/>
      <w:bookmarkStart w:id="296" w:name="_Toc392489309"/>
      <w:bookmarkStart w:id="297" w:name="_Toc393981050"/>
      <w:bookmarkStart w:id="298" w:name="_Toc494826357"/>
      <w:bookmarkStart w:id="299" w:name="_Toc392483379"/>
      <w:bookmarkStart w:id="300" w:name="_Toc392483607"/>
      <w:bookmarkStart w:id="301" w:name="_Toc392484199"/>
      <w:bookmarkStart w:id="302" w:name="_Toc392488884"/>
      <w:bookmarkStart w:id="303" w:name="_Toc392489097"/>
      <w:bookmarkStart w:id="304" w:name="_Toc392489310"/>
      <w:bookmarkStart w:id="305" w:name="_Toc393981051"/>
      <w:bookmarkStart w:id="306" w:name="_Toc392483380"/>
      <w:bookmarkStart w:id="307" w:name="_Toc392483608"/>
      <w:bookmarkStart w:id="308" w:name="_Toc392484200"/>
      <w:bookmarkStart w:id="309" w:name="_Toc392488885"/>
      <w:bookmarkStart w:id="310" w:name="_Toc392489098"/>
      <w:bookmarkStart w:id="311" w:name="_Toc392489311"/>
      <w:bookmarkStart w:id="312" w:name="_Toc393981052"/>
      <w:bookmarkStart w:id="313" w:name="_Toc392483381"/>
      <w:bookmarkStart w:id="314" w:name="_Toc392483609"/>
      <w:bookmarkStart w:id="315" w:name="_Toc392484201"/>
      <w:bookmarkStart w:id="316" w:name="_Toc392488886"/>
      <w:bookmarkStart w:id="317" w:name="_Toc392489099"/>
      <w:bookmarkStart w:id="318" w:name="_Toc392489312"/>
      <w:bookmarkStart w:id="319" w:name="_Toc393981053"/>
      <w:bookmarkStart w:id="320" w:name="_Toc392483382"/>
      <w:bookmarkStart w:id="321" w:name="_Toc392483610"/>
      <w:bookmarkStart w:id="322" w:name="_Toc392484202"/>
      <w:bookmarkStart w:id="323" w:name="_Toc392488887"/>
      <w:bookmarkStart w:id="324" w:name="_Toc392489100"/>
      <w:bookmarkStart w:id="325" w:name="_Toc392489313"/>
      <w:bookmarkStart w:id="326" w:name="_Toc393981054"/>
      <w:bookmarkStart w:id="327" w:name="_Toc392483383"/>
      <w:bookmarkStart w:id="328" w:name="_Toc392483611"/>
      <w:bookmarkStart w:id="329" w:name="_Toc392484203"/>
      <w:bookmarkStart w:id="330" w:name="_Toc392488888"/>
      <w:bookmarkStart w:id="331" w:name="_Toc392489101"/>
      <w:bookmarkStart w:id="332" w:name="_Toc392489314"/>
      <w:bookmarkStart w:id="333" w:name="_Toc393981055"/>
      <w:bookmarkStart w:id="334" w:name="_Toc392483384"/>
      <w:bookmarkStart w:id="335" w:name="_Toc392483612"/>
      <w:bookmarkStart w:id="336" w:name="_Toc392484204"/>
      <w:bookmarkStart w:id="337" w:name="_Toc392488889"/>
      <w:bookmarkStart w:id="338" w:name="_Toc392489102"/>
      <w:bookmarkStart w:id="339" w:name="_Toc392489315"/>
      <w:bookmarkStart w:id="340" w:name="_Toc393981056"/>
      <w:bookmarkStart w:id="341" w:name="_Toc494826358"/>
      <w:bookmarkStart w:id="342" w:name="_Toc494826359"/>
      <w:bookmarkStart w:id="343" w:name="_Toc494826367"/>
      <w:bookmarkStart w:id="344" w:name="_Toc494826368"/>
      <w:bookmarkStart w:id="345" w:name="_Toc494826369"/>
      <w:bookmarkStart w:id="346" w:name="_Toc494826370"/>
      <w:bookmarkStart w:id="347" w:name="_Toc494826371"/>
      <w:bookmarkStart w:id="348" w:name="_Toc494826372"/>
      <w:bookmarkStart w:id="349" w:name="_Toc494826374"/>
      <w:bookmarkStart w:id="350" w:name="_Toc494826385"/>
      <w:bookmarkStart w:id="351" w:name="_Toc494826405"/>
      <w:bookmarkStart w:id="352" w:name="_Toc494826406"/>
      <w:bookmarkStart w:id="353" w:name="_Toc494826415"/>
      <w:bookmarkStart w:id="354" w:name="_Toc252961401"/>
      <w:bookmarkStart w:id="355" w:name="_Toc252961638"/>
      <w:bookmarkStart w:id="356" w:name="_Toc252961697"/>
      <w:bookmarkStart w:id="357" w:name="_Toc252961402"/>
      <w:bookmarkStart w:id="358" w:name="_Toc252961639"/>
      <w:bookmarkStart w:id="359" w:name="_Toc252961698"/>
      <w:bookmarkStart w:id="360" w:name="_Toc252961403"/>
      <w:bookmarkStart w:id="361" w:name="_Toc252961640"/>
      <w:bookmarkStart w:id="362" w:name="_Toc252961699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commentRangeStart w:id="363"/>
      <w:r w:rsidRPr="000E3B84">
        <w:rPr>
          <w:b/>
          <w:bCs/>
        </w:rPr>
        <w:t>Основные</w:t>
      </w:r>
      <w:commentRangeEnd w:id="363"/>
      <w:r w:rsidRPr="00022D3A">
        <w:rPr>
          <w:rStyle w:val="a6"/>
          <w:rFonts w:ascii="a_FuturicaBs" w:hAnsi="a_FuturicaBs"/>
        </w:rPr>
        <w:commentReference w:id="363"/>
      </w:r>
      <w:r w:rsidRPr="000E3B84">
        <w:rPr>
          <w:b/>
          <w:bCs/>
        </w:rPr>
        <w:t xml:space="preserve"> характеристики проектируемого объекта</w:t>
      </w:r>
      <w:r>
        <w:rPr>
          <w:b/>
          <w:bCs/>
        </w:rPr>
        <w:t>:</w:t>
      </w:r>
    </w:p>
    <w:p w:rsidR="00037BAF" w:rsidRPr="00022D3A" w:rsidRDefault="00037BAF" w:rsidP="00037BAF">
      <w:pPr>
        <w:keepNext w:val="0"/>
        <w:widowControl w:val="0"/>
        <w:tabs>
          <w:tab w:val="left" w:pos="1320"/>
        </w:tabs>
        <w:spacing w:before="120" w:after="120" w:line="240" w:lineRule="auto"/>
        <w:ind w:left="709" w:firstLine="0"/>
        <w:rPr>
          <w:b/>
          <w:sz w:val="20"/>
          <w:szCs w:val="20"/>
        </w:rPr>
      </w:pPr>
      <w:r>
        <w:rPr>
          <w:b/>
        </w:rPr>
        <w:t xml:space="preserve">3.1. </w:t>
      </w:r>
      <w:r w:rsidRPr="00366A12">
        <w:rPr>
          <w:b/>
        </w:rPr>
        <w:t xml:space="preserve">В части строительства </w:t>
      </w:r>
      <w:r w:rsidRPr="00022D3A">
        <w:rPr>
          <w:b/>
        </w:rPr>
        <w:t xml:space="preserve">ДГР на </w:t>
      </w:r>
      <w:r>
        <w:rPr>
          <w:b/>
        </w:rPr>
        <w:t>ПС 110/35/10 Городская 2*5-100А</w:t>
      </w:r>
      <w:r w:rsidRPr="00022D3A">
        <w:rPr>
          <w:b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5"/>
        <w:gridCol w:w="5916"/>
      </w:tblGrid>
      <w:tr w:rsidR="00037BAF" w:rsidRPr="007123C0" w:rsidTr="00010C91">
        <w:trPr>
          <w:trHeight w:val="70"/>
          <w:tblHeader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123C0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Default="00037BAF" w:rsidP="00010C91">
            <w:pPr>
              <w:keepNext w:val="0"/>
              <w:tabs>
                <w:tab w:val="left" w:pos="180"/>
              </w:tabs>
              <w:ind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7123C0">
              <w:rPr>
                <w:b/>
                <w:bCs/>
                <w:sz w:val="20"/>
                <w:szCs w:val="20"/>
              </w:rPr>
              <w:t xml:space="preserve">Значение 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Место расположения объекта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>Республика Тыва,  г. Кызыл  перекрёсток ул. Калинина и ул. Московская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ПС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110/35/10 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10 </w:t>
            </w:r>
          </w:p>
        </w:tc>
      </w:tr>
      <w:tr w:rsidR="00037BAF" w:rsidRPr="007123C0" w:rsidTr="003A4FBA">
        <w:trPr>
          <w:trHeight w:val="390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Конструктивное исполнение </w:t>
            </w:r>
            <w:r>
              <w:rPr>
                <w:sz w:val="22"/>
                <w:szCs w:val="22"/>
              </w:rPr>
              <w:t xml:space="preserve">РУ 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0673F8" w:rsidRDefault="00037BAF" w:rsidP="003A4FBA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>Закрытое распредустройство</w:t>
            </w:r>
          </w:p>
        </w:tc>
      </w:tr>
      <w:tr w:rsidR="00037BAF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секц</w:t>
            </w:r>
            <w:r w:rsidRPr="007123C0">
              <w:rPr>
                <w:sz w:val="22"/>
                <w:szCs w:val="22"/>
              </w:rPr>
              <w:t xml:space="preserve">ий, </w:t>
            </w:r>
            <w:r>
              <w:rPr>
                <w:sz w:val="22"/>
                <w:szCs w:val="22"/>
              </w:rPr>
              <w:t>оснащаемы</w:t>
            </w:r>
            <w:r w:rsidRPr="007123C0">
              <w:rPr>
                <w:sz w:val="22"/>
                <w:szCs w:val="22"/>
              </w:rPr>
              <w:t xml:space="preserve">х </w:t>
            </w:r>
            <w:r>
              <w:rPr>
                <w:sz w:val="22"/>
                <w:szCs w:val="22"/>
              </w:rPr>
              <w:t>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2 </w:t>
            </w:r>
            <w:proofErr w:type="spellStart"/>
            <w:r w:rsidRPr="000673F8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037BAF" w:rsidRPr="007123C0" w:rsidTr="00792AAF">
        <w:trPr>
          <w:trHeight w:val="1279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и мощность </w:t>
            </w:r>
            <w:r>
              <w:rPr>
                <w:sz w:val="22"/>
                <w:szCs w:val="22"/>
              </w:rPr>
              <w:t>дугогасящих реакторов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одному на секцию. Мощность - достаточная для </w:t>
            </w:r>
            <w:r w:rsidRPr="001047DB">
              <w:rPr>
                <w:sz w:val="22"/>
                <w:szCs w:val="22"/>
              </w:rPr>
              <w:t xml:space="preserve">компенсации 87 А емкостного тока </w:t>
            </w:r>
            <w:r w:rsidRPr="00022D3A">
              <w:rPr>
                <w:sz w:val="22"/>
                <w:szCs w:val="22"/>
              </w:rPr>
              <w:t>токов замыкания на землю в сети с изолированной нейтралью</w:t>
            </w:r>
            <w:r>
              <w:rPr>
                <w:sz w:val="22"/>
                <w:szCs w:val="22"/>
              </w:rPr>
              <w:t xml:space="preserve"> (расчётный ток, фактический </w:t>
            </w:r>
            <w:r w:rsidR="00792AAF">
              <w:rPr>
                <w:sz w:val="22"/>
                <w:szCs w:val="22"/>
              </w:rPr>
              <w:t xml:space="preserve">ток и место установки необходимо </w:t>
            </w:r>
            <w:r>
              <w:rPr>
                <w:sz w:val="22"/>
                <w:szCs w:val="22"/>
              </w:rPr>
              <w:t xml:space="preserve">определить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обследовании)</w:t>
            </w:r>
            <w:r w:rsidRPr="00022D3A">
              <w:rPr>
                <w:sz w:val="22"/>
                <w:szCs w:val="22"/>
              </w:rPr>
              <w:t>.</w:t>
            </w:r>
            <w:r w:rsidR="00792AAF">
              <w:rPr>
                <w:sz w:val="22"/>
                <w:szCs w:val="22"/>
              </w:rPr>
              <w:t xml:space="preserve"> </w:t>
            </w:r>
            <w:r w:rsidR="005522E3">
              <w:rPr>
                <w:sz w:val="22"/>
                <w:szCs w:val="22"/>
              </w:rPr>
              <w:t>Требования к ДГР – см. приложение 4.1.</w:t>
            </w:r>
            <w:r w:rsidR="00DE1192">
              <w:rPr>
                <w:sz w:val="22"/>
                <w:szCs w:val="22"/>
              </w:rPr>
              <w:t xml:space="preserve"> Таблица 1</w:t>
            </w:r>
          </w:p>
        </w:tc>
      </w:tr>
      <w:tr w:rsidR="004C2DDE" w:rsidRPr="007123C0" w:rsidTr="00654B53">
        <w:trPr>
          <w:trHeight w:val="875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4C2DDE" w:rsidRDefault="004C2DDE" w:rsidP="00D078A6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4C2DDE">
              <w:rPr>
                <w:b w:val="0"/>
                <w:sz w:val="22"/>
                <w:szCs w:val="22"/>
              </w:rPr>
              <w:t>Присоединительный трансформатор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4C2DDE" w:rsidRDefault="004C2DDE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4C2DDE">
              <w:rPr>
                <w:sz w:val="22"/>
                <w:szCs w:val="22"/>
              </w:rPr>
              <w:t xml:space="preserve">2 </w:t>
            </w:r>
            <w:proofErr w:type="spellStart"/>
            <w:r w:rsidRPr="004C2DDE">
              <w:rPr>
                <w:sz w:val="22"/>
                <w:szCs w:val="22"/>
              </w:rPr>
              <w:t>шт</w:t>
            </w:r>
            <w:proofErr w:type="spellEnd"/>
            <w:r w:rsidRPr="004C2DDE">
              <w:rPr>
                <w:sz w:val="22"/>
                <w:szCs w:val="22"/>
              </w:rPr>
              <w:t xml:space="preserve">, по 1 на каждый  реактор. </w:t>
            </w:r>
            <w:r>
              <w:rPr>
                <w:sz w:val="22"/>
                <w:szCs w:val="22"/>
              </w:rPr>
              <w:t>Требования к п</w:t>
            </w:r>
            <w:r w:rsidRPr="004C2DDE">
              <w:rPr>
                <w:sz w:val="22"/>
                <w:szCs w:val="22"/>
              </w:rPr>
              <w:t>рисоединительным трансформаторам – см. приложение 4.2.</w:t>
            </w:r>
          </w:p>
        </w:tc>
      </w:tr>
      <w:tr w:rsidR="004C2DDE" w:rsidRPr="007123C0" w:rsidTr="00792AAF">
        <w:trPr>
          <w:trHeight w:val="388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0A7F27" w:rsidRDefault="004C2DDE" w:rsidP="000673F8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 xml:space="preserve">Коммутационные аппараты на </w:t>
            </w:r>
            <w:r>
              <w:rPr>
                <w:sz w:val="22"/>
                <w:szCs w:val="22"/>
              </w:rPr>
              <w:t>О</w:t>
            </w:r>
            <w:r w:rsidRPr="000A7F27">
              <w:rPr>
                <w:sz w:val="22"/>
                <w:szCs w:val="22"/>
              </w:rPr>
              <w:t>РУ-10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Pr="007123C0" w:rsidRDefault="004C2DDE" w:rsidP="00654B53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 определить проектом. Требования к коммутационным аппаратам – см. приложение 4.</w:t>
            </w:r>
            <w:r w:rsidR="00654B5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</w:tr>
      <w:tr w:rsidR="004C2DDE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0A7F27" w:rsidRDefault="004C2DDE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>Ячейка для присоединения дугогасящих реакторов 10 кВ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Pr="007123C0" w:rsidRDefault="004C2DDE" w:rsidP="00654B53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 xml:space="preserve">, по 1 на каждую секцию. Подключение к действующим ячейкам ПС выполнить жёсткими шинами. Место установки уточнить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обследовании. Требования к ячейкам 10 кВ и РЗА ячеек – см. приложение 4.</w:t>
            </w:r>
            <w:r w:rsidR="00654B5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</w:tr>
      <w:tr w:rsidR="004C2DDE" w:rsidRPr="007123C0" w:rsidTr="00792AA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BE2DC7" w:rsidRDefault="004C2DDE" w:rsidP="00792AA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BE2DC7">
              <w:rPr>
                <w:sz w:val="22"/>
                <w:szCs w:val="22"/>
              </w:rPr>
              <w:t>Шкаф управления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Pr="007123C0" w:rsidRDefault="004C2DDE" w:rsidP="00654B53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>, общий на обе секции. Определить место установки в ОПУ. Требования к шкафу управления ДГР – см. приложение 4.</w:t>
            </w:r>
            <w:r w:rsidR="00654B5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</w:tr>
      <w:tr w:rsidR="004C2DDE" w:rsidRPr="007123C0" w:rsidTr="00BD0F8F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4C2DDE" w:rsidRDefault="004C2DDE" w:rsidP="00792AAF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4C2DDE">
              <w:rPr>
                <w:b w:val="0"/>
                <w:sz w:val="22"/>
                <w:szCs w:val="22"/>
              </w:rPr>
              <w:t>Трансформаторы тока ТЗРЛ-200 для контроля тока замыкания на землю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Pr="004C2DDE" w:rsidRDefault="004C2DDE" w:rsidP="00BD0F8F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4C2DDE">
              <w:rPr>
                <w:sz w:val="22"/>
                <w:szCs w:val="22"/>
              </w:rPr>
              <w:t>Установить на каждое отходящее присоединение</w:t>
            </w:r>
          </w:p>
        </w:tc>
      </w:tr>
    </w:tbl>
    <w:p w:rsidR="00037BAF" w:rsidRPr="00E90E97" w:rsidRDefault="00037BAF" w:rsidP="00037BAF">
      <w:pPr>
        <w:keepNext w:val="0"/>
        <w:widowControl w:val="0"/>
        <w:tabs>
          <w:tab w:val="left" w:pos="1320"/>
        </w:tabs>
        <w:spacing w:before="120" w:after="120" w:line="240" w:lineRule="auto"/>
        <w:ind w:left="709" w:firstLine="0"/>
        <w:rPr>
          <w:b/>
          <w:sz w:val="20"/>
          <w:szCs w:val="20"/>
        </w:rPr>
      </w:pPr>
      <w:r w:rsidRPr="00366A12">
        <w:rPr>
          <w:b/>
        </w:rPr>
        <w:lastRenderedPageBreak/>
        <w:t xml:space="preserve">В части строительства </w:t>
      </w:r>
      <w:r w:rsidRPr="00E90E97">
        <w:rPr>
          <w:b/>
        </w:rPr>
        <w:t>ДГР на ДГР на ПС 110/10 Южная 2*5-8</w:t>
      </w:r>
      <w:r>
        <w:rPr>
          <w:b/>
        </w:rPr>
        <w:t>0</w:t>
      </w:r>
      <w:r w:rsidRPr="00E90E97">
        <w:rPr>
          <w:b/>
        </w:rPr>
        <w:t>А.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5"/>
        <w:gridCol w:w="5916"/>
      </w:tblGrid>
      <w:tr w:rsidR="00037BAF" w:rsidRPr="007123C0" w:rsidTr="00010C91">
        <w:trPr>
          <w:trHeight w:val="70"/>
          <w:tblHeader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 w:rsidRPr="007123C0">
              <w:rPr>
                <w:b/>
                <w:sz w:val="20"/>
                <w:szCs w:val="20"/>
              </w:rPr>
              <w:t>Показатель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Default="00037BAF" w:rsidP="00010C91">
            <w:pPr>
              <w:keepNext w:val="0"/>
              <w:tabs>
                <w:tab w:val="left" w:pos="180"/>
              </w:tabs>
              <w:ind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7123C0">
              <w:rPr>
                <w:b/>
                <w:bCs/>
                <w:sz w:val="20"/>
                <w:szCs w:val="20"/>
              </w:rPr>
              <w:t xml:space="preserve">Значение </w:t>
            </w:r>
          </w:p>
        </w:tc>
      </w:tr>
      <w:tr w:rsidR="00037BAF" w:rsidRPr="007123C0" w:rsidTr="00010C91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Место расположения объекта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Республика Тыва,  г. Кызыл  перекрёсток </w:t>
            </w:r>
            <w:proofErr w:type="spellStart"/>
            <w:r w:rsidRPr="000673F8">
              <w:rPr>
                <w:sz w:val="22"/>
                <w:szCs w:val="22"/>
              </w:rPr>
              <w:t>ул</w:t>
            </w:r>
            <w:proofErr w:type="spellEnd"/>
            <w:r w:rsidRPr="000673F8">
              <w:rPr>
                <w:sz w:val="22"/>
                <w:szCs w:val="22"/>
              </w:rPr>
              <w:t xml:space="preserve"> </w:t>
            </w:r>
            <w:proofErr w:type="spellStart"/>
            <w:r w:rsidRPr="000673F8">
              <w:rPr>
                <w:sz w:val="22"/>
                <w:szCs w:val="22"/>
              </w:rPr>
              <w:t>Оюна</w:t>
            </w:r>
            <w:proofErr w:type="spellEnd"/>
            <w:r w:rsidRPr="000673F8">
              <w:rPr>
                <w:sz w:val="22"/>
                <w:szCs w:val="22"/>
              </w:rPr>
              <w:t xml:space="preserve"> </w:t>
            </w:r>
            <w:proofErr w:type="spellStart"/>
            <w:r w:rsidRPr="000673F8">
              <w:rPr>
                <w:sz w:val="22"/>
                <w:szCs w:val="22"/>
              </w:rPr>
              <w:t>Курседи</w:t>
            </w:r>
            <w:proofErr w:type="spellEnd"/>
            <w:r w:rsidRPr="000673F8">
              <w:rPr>
                <w:sz w:val="22"/>
                <w:szCs w:val="22"/>
              </w:rPr>
              <w:t xml:space="preserve"> и ул. Суворова</w:t>
            </w:r>
          </w:p>
        </w:tc>
      </w:tr>
      <w:tr w:rsidR="00037BAF" w:rsidRPr="007123C0" w:rsidTr="00010C91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ПС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110/10 </w:t>
            </w:r>
          </w:p>
        </w:tc>
      </w:tr>
      <w:tr w:rsidR="00037BAF" w:rsidRPr="007123C0" w:rsidTr="00010C91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7123C0">
              <w:rPr>
                <w:sz w:val="22"/>
                <w:szCs w:val="22"/>
              </w:rPr>
              <w:t>Номинальн</w:t>
            </w:r>
            <w:r>
              <w:rPr>
                <w:sz w:val="22"/>
                <w:szCs w:val="22"/>
              </w:rPr>
              <w:t>о</w:t>
            </w:r>
            <w:r w:rsidRPr="007123C0">
              <w:rPr>
                <w:sz w:val="22"/>
                <w:szCs w:val="22"/>
              </w:rPr>
              <w:t>е напряжени</w:t>
            </w:r>
            <w:r>
              <w:rPr>
                <w:sz w:val="22"/>
                <w:szCs w:val="22"/>
              </w:rPr>
              <w:t>е</w:t>
            </w:r>
            <w:r w:rsidRPr="007123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10 </w:t>
            </w:r>
          </w:p>
        </w:tc>
      </w:tr>
      <w:tr w:rsidR="00037BAF" w:rsidRPr="007123C0" w:rsidTr="003A4FBA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7123C0" w:rsidRDefault="00037BAF" w:rsidP="003A4FBA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Конструктивное исполнение </w:t>
            </w:r>
            <w:r>
              <w:rPr>
                <w:sz w:val="22"/>
                <w:szCs w:val="22"/>
              </w:rPr>
              <w:t xml:space="preserve">РУ 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BAF" w:rsidRPr="000673F8" w:rsidRDefault="00037BAF" w:rsidP="003A4FBA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>Закрытое распредустройство</w:t>
            </w:r>
          </w:p>
        </w:tc>
      </w:tr>
      <w:tr w:rsidR="00037BAF" w:rsidRPr="007123C0" w:rsidTr="00010C91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7123C0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секц</w:t>
            </w:r>
            <w:r w:rsidRPr="007123C0">
              <w:rPr>
                <w:sz w:val="22"/>
                <w:szCs w:val="22"/>
              </w:rPr>
              <w:t xml:space="preserve">ий, </w:t>
            </w:r>
            <w:r>
              <w:rPr>
                <w:sz w:val="22"/>
                <w:szCs w:val="22"/>
              </w:rPr>
              <w:t>оснащаемы</w:t>
            </w:r>
            <w:r w:rsidRPr="007123C0">
              <w:rPr>
                <w:sz w:val="22"/>
                <w:szCs w:val="22"/>
              </w:rPr>
              <w:t xml:space="preserve">х </w:t>
            </w:r>
            <w:r>
              <w:rPr>
                <w:sz w:val="22"/>
                <w:szCs w:val="22"/>
              </w:rPr>
              <w:t>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AF" w:rsidRPr="000673F8" w:rsidRDefault="00037BAF" w:rsidP="00010C91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673F8">
              <w:rPr>
                <w:sz w:val="22"/>
                <w:szCs w:val="22"/>
              </w:rPr>
              <w:t xml:space="preserve">2 </w:t>
            </w:r>
            <w:proofErr w:type="spellStart"/>
            <w:r w:rsidRPr="000673F8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A4FBA" w:rsidRPr="007123C0" w:rsidTr="00AE4D0D">
        <w:trPr>
          <w:trHeight w:val="1279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FBA" w:rsidRPr="007123C0" w:rsidRDefault="003A4FBA" w:rsidP="00AE4D0D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</w:pPr>
            <w:r w:rsidRPr="007123C0">
              <w:rPr>
                <w:sz w:val="22"/>
                <w:szCs w:val="22"/>
              </w:rPr>
              <w:t xml:space="preserve">Количество и мощность </w:t>
            </w:r>
            <w:r>
              <w:rPr>
                <w:sz w:val="22"/>
                <w:szCs w:val="22"/>
              </w:rPr>
              <w:t>дугогасящих реакторов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BA" w:rsidRPr="007123C0" w:rsidRDefault="003A4FBA" w:rsidP="00DE1192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одному на секцию. Мощность - достаточная для </w:t>
            </w:r>
            <w:r w:rsidRPr="001047DB">
              <w:rPr>
                <w:sz w:val="22"/>
                <w:szCs w:val="22"/>
              </w:rPr>
              <w:t xml:space="preserve">компенсации </w:t>
            </w:r>
            <w:r>
              <w:rPr>
                <w:sz w:val="22"/>
                <w:szCs w:val="22"/>
              </w:rPr>
              <w:t>5</w:t>
            </w:r>
            <w:r w:rsidRPr="001047DB">
              <w:rPr>
                <w:sz w:val="22"/>
                <w:szCs w:val="22"/>
              </w:rPr>
              <w:t xml:space="preserve">7 А емкостного тока </w:t>
            </w:r>
            <w:r w:rsidRPr="00022D3A">
              <w:rPr>
                <w:sz w:val="22"/>
                <w:szCs w:val="22"/>
              </w:rPr>
              <w:t>токов замыкания на землю в сети с изолированной нейтралью</w:t>
            </w:r>
            <w:r>
              <w:rPr>
                <w:sz w:val="22"/>
                <w:szCs w:val="22"/>
              </w:rPr>
              <w:t xml:space="preserve"> (расчётный ток, фактический ток и место установки необходимо определить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обследовании)</w:t>
            </w:r>
            <w:r w:rsidRPr="00022D3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Требования к ДГР – см. приложение 4.1.</w:t>
            </w:r>
            <w:r w:rsidR="00DE1192">
              <w:rPr>
                <w:sz w:val="22"/>
                <w:szCs w:val="22"/>
              </w:rPr>
              <w:t xml:space="preserve"> Таблица 2</w:t>
            </w:r>
          </w:p>
        </w:tc>
      </w:tr>
      <w:tr w:rsidR="00654B53" w:rsidRPr="007123C0" w:rsidTr="00D078A6">
        <w:trPr>
          <w:trHeight w:val="388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4C2DDE" w:rsidRDefault="00654B53" w:rsidP="00D078A6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4C2DDE">
              <w:rPr>
                <w:b w:val="0"/>
                <w:sz w:val="22"/>
                <w:szCs w:val="22"/>
              </w:rPr>
              <w:t>Присоединительный трансформатор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4C2DDE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4C2DDE">
              <w:rPr>
                <w:sz w:val="22"/>
                <w:szCs w:val="22"/>
              </w:rPr>
              <w:t xml:space="preserve">2 </w:t>
            </w:r>
            <w:proofErr w:type="spellStart"/>
            <w:r w:rsidRPr="004C2DDE">
              <w:rPr>
                <w:sz w:val="22"/>
                <w:szCs w:val="22"/>
              </w:rPr>
              <w:t>шт</w:t>
            </w:r>
            <w:proofErr w:type="spellEnd"/>
            <w:r w:rsidRPr="004C2DDE">
              <w:rPr>
                <w:sz w:val="22"/>
                <w:szCs w:val="22"/>
              </w:rPr>
              <w:t xml:space="preserve">, по 1 на каждый  реактор. </w:t>
            </w:r>
            <w:r>
              <w:rPr>
                <w:sz w:val="22"/>
                <w:szCs w:val="22"/>
              </w:rPr>
              <w:t>Требования к п</w:t>
            </w:r>
            <w:r w:rsidRPr="004C2DDE">
              <w:rPr>
                <w:sz w:val="22"/>
                <w:szCs w:val="22"/>
              </w:rPr>
              <w:t>рисоединительным трансформаторам – см. приложение 4.2.</w:t>
            </w:r>
          </w:p>
        </w:tc>
      </w:tr>
      <w:tr w:rsidR="00654B53" w:rsidRPr="007123C0" w:rsidTr="00AE4D0D">
        <w:trPr>
          <w:trHeight w:val="388"/>
        </w:trPr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0A7F27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 xml:space="preserve">Коммутационные аппараты на </w:t>
            </w:r>
            <w:r>
              <w:rPr>
                <w:sz w:val="22"/>
                <w:szCs w:val="22"/>
              </w:rPr>
              <w:t>О</w:t>
            </w:r>
            <w:r w:rsidRPr="000A7F27">
              <w:rPr>
                <w:sz w:val="22"/>
                <w:szCs w:val="22"/>
              </w:rPr>
              <w:t>РУ-10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53" w:rsidRPr="007123C0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 определить проектом. Требования к коммутационным аппаратам – см. приложение 4.3.</w:t>
            </w:r>
          </w:p>
        </w:tc>
      </w:tr>
      <w:tr w:rsidR="00654B53" w:rsidRPr="007123C0" w:rsidTr="00AE4D0D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0A7F27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0A7F27">
              <w:rPr>
                <w:sz w:val="22"/>
                <w:szCs w:val="22"/>
              </w:rPr>
              <w:t>Ячейка для присоединения дугогасящих реакторов 10 кВ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53" w:rsidRPr="007123C0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 xml:space="preserve">, по 1 на каждую секцию. Подключение к действующим ячейкам ПС выполнить жёсткими шинами. Место установки уточнить при </w:t>
            </w:r>
            <w:proofErr w:type="spellStart"/>
            <w:r>
              <w:rPr>
                <w:sz w:val="22"/>
                <w:szCs w:val="22"/>
              </w:rPr>
              <w:t>предпроектном</w:t>
            </w:r>
            <w:proofErr w:type="spellEnd"/>
            <w:r>
              <w:rPr>
                <w:sz w:val="22"/>
                <w:szCs w:val="22"/>
              </w:rPr>
              <w:t xml:space="preserve"> обследовании. Требования к ячейкам 10 кВ и РЗА ячеек – см. приложение 4.4.</w:t>
            </w:r>
          </w:p>
        </w:tc>
      </w:tr>
      <w:tr w:rsidR="00654B53" w:rsidRPr="007123C0" w:rsidTr="00AE4D0D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BE2DC7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BE2DC7">
              <w:rPr>
                <w:sz w:val="22"/>
                <w:szCs w:val="22"/>
              </w:rPr>
              <w:t>Шкаф управления ДГР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B53" w:rsidRPr="007123C0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>, общий на обе секции. Определить место установки в ОПУ. Требования к шкафу управления ДГР – см. приложение 4.5.</w:t>
            </w:r>
          </w:p>
        </w:tc>
      </w:tr>
      <w:tr w:rsidR="00654B53" w:rsidRPr="007123C0" w:rsidTr="003A4FBA">
        <w:tc>
          <w:tcPr>
            <w:tcW w:w="2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4C2DDE" w:rsidRDefault="00654B53" w:rsidP="00D078A6">
            <w:pPr>
              <w:pStyle w:val="1"/>
              <w:shd w:val="clear" w:color="auto" w:fill="FFFFFF"/>
              <w:spacing w:before="0" w:beforeAutospacing="0" w:after="120" w:afterAutospacing="0"/>
              <w:rPr>
                <w:b w:val="0"/>
                <w:sz w:val="22"/>
                <w:szCs w:val="22"/>
              </w:rPr>
            </w:pPr>
            <w:r w:rsidRPr="004C2DDE">
              <w:rPr>
                <w:b w:val="0"/>
                <w:sz w:val="22"/>
                <w:szCs w:val="22"/>
              </w:rPr>
              <w:t>Трансформаторы тока ТЗРЛ-200 для контроля тока замыкания на землю</w:t>
            </w:r>
          </w:p>
        </w:tc>
        <w:tc>
          <w:tcPr>
            <w:tcW w:w="2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B53" w:rsidRPr="004C2DDE" w:rsidRDefault="00654B53" w:rsidP="00D078A6">
            <w:pPr>
              <w:keepNext w:val="0"/>
              <w:widowControl w:val="0"/>
              <w:tabs>
                <w:tab w:val="left" w:pos="180"/>
              </w:tabs>
              <w:ind w:firstLine="0"/>
              <w:jc w:val="left"/>
              <w:rPr>
                <w:sz w:val="22"/>
                <w:szCs w:val="22"/>
              </w:rPr>
            </w:pPr>
            <w:r w:rsidRPr="004C2DDE">
              <w:rPr>
                <w:sz w:val="22"/>
                <w:szCs w:val="22"/>
              </w:rPr>
              <w:t>Установить на каждое отходящее присоединение</w:t>
            </w:r>
          </w:p>
        </w:tc>
      </w:tr>
    </w:tbl>
    <w:p w:rsidR="00037BAF" w:rsidRDefault="00037BAF" w:rsidP="00037BAF">
      <w:pPr>
        <w:keepNext w:val="0"/>
        <w:widowControl w:val="0"/>
        <w:tabs>
          <w:tab w:val="left" w:pos="180"/>
        </w:tabs>
        <w:spacing w:before="120" w:after="120"/>
      </w:pPr>
      <w:r w:rsidRPr="007123C0">
        <w:t xml:space="preserve">Диспетчерские наименования </w:t>
      </w:r>
      <w:r>
        <w:t>ячеек 10 кВ</w:t>
      </w:r>
      <w:r w:rsidRPr="007123C0">
        <w:t xml:space="preserve"> определить при проектировании и согласовать с   </w:t>
      </w:r>
      <w:r>
        <w:t xml:space="preserve">                    АО "</w:t>
      </w:r>
      <w:r w:rsidRPr="007123C0">
        <w:t>Тываэнерго</w:t>
      </w:r>
      <w:r>
        <w:t>"</w:t>
      </w:r>
      <w:r w:rsidRPr="007123C0">
        <w:t xml:space="preserve">. </w:t>
      </w:r>
    </w:p>
    <w:p w:rsidR="00037BAF" w:rsidRDefault="00037BAF" w:rsidP="00037BAF">
      <w:pPr>
        <w:keepNext w:val="0"/>
        <w:widowControl w:val="0"/>
        <w:spacing w:before="120" w:after="120"/>
        <w:ind w:firstLine="0"/>
      </w:pPr>
    </w:p>
    <w:p w:rsidR="00037BAF" w:rsidRPr="007123C0" w:rsidRDefault="00037BAF" w:rsidP="00037BAF">
      <w:pPr>
        <w:pStyle w:val="a5"/>
        <w:numPr>
          <w:ilvl w:val="0"/>
          <w:numId w:val="19"/>
        </w:numPr>
        <w:rPr>
          <w:b/>
        </w:rPr>
      </w:pPr>
      <w:r w:rsidRPr="007123C0">
        <w:rPr>
          <w:b/>
        </w:rPr>
        <w:t>Требования к оформлению и содержанию проектной и рабочей документации.</w:t>
      </w:r>
      <w:r w:rsidRPr="007123C0">
        <w:rPr>
          <w:vertAlign w:val="superscript"/>
        </w:rPr>
        <w:t xml:space="preserve"> </w:t>
      </w:r>
    </w:p>
    <w:p w:rsidR="00037BAF" w:rsidRPr="00022D3A" w:rsidRDefault="00037BAF" w:rsidP="00D319C7">
      <w:pPr>
        <w:pStyle w:val="a5"/>
        <w:numPr>
          <w:ilvl w:val="1"/>
          <w:numId w:val="22"/>
        </w:numPr>
        <w:rPr>
          <w:b/>
        </w:rPr>
      </w:pPr>
      <w:r w:rsidRPr="00022D3A">
        <w:rPr>
          <w:b/>
          <w:bCs/>
        </w:rPr>
        <w:t xml:space="preserve">Стадия проектирования "Разработка, обоснование и согласование с Заказчиком и другими заинтересованными лицами </w:t>
      </w:r>
      <w:r w:rsidRPr="00022D3A">
        <w:rPr>
          <w:b/>
        </w:rPr>
        <w:t>основных технических решений (ОТР) по сооружаемому объекту".</w:t>
      </w:r>
    </w:p>
    <w:p w:rsidR="00037BAF" w:rsidRPr="007123C0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  <w:r w:rsidRPr="007123C0">
        <w:t xml:space="preserve">Разработка принципиальных электрических схем, выбор трансформаторов, основных параметров электрооборудования, вариантов </w:t>
      </w:r>
      <w:r w:rsidR="00907A6D">
        <w:t xml:space="preserve">его </w:t>
      </w:r>
      <w:r w:rsidRPr="007123C0">
        <w:t xml:space="preserve">конструктивного и компоновочного исполнения должны производиться с учетом имеющихся типовых решений и регламентирующих нормативно-технических документов, а также технических требований к электросетевым объектам. </w:t>
      </w:r>
    </w:p>
    <w:p w:rsidR="00037BAF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  <w:r w:rsidRPr="007123C0">
        <w:t>Применение оригинальных технических решений допускается в исключительных случаях, при наличии достаточного технико-экономического обоснования.</w:t>
      </w:r>
    </w:p>
    <w:p w:rsidR="00037BAF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  <w:r w:rsidRPr="007123C0">
        <w:t xml:space="preserve">При разработке технических решений следует применять оборудование, материалы и системы отечественных изготовителей (в том числе производимого предприятиями ОПК), с учетом информации об отечественной продукции, размещенной на портале ГИС-Промышленности. </w:t>
      </w:r>
      <w:r w:rsidRPr="007123C0">
        <w:lastRenderedPageBreak/>
        <w:t>Импортное оборудование, материалы и системы допускается использовать в случае отсутствия возможности применения отечественных аналогов (на основании технико-экономического анализа).</w:t>
      </w:r>
    </w:p>
    <w:p w:rsidR="00037BAF" w:rsidRPr="007123C0" w:rsidRDefault="00037BAF" w:rsidP="00037BAF">
      <w:pPr>
        <w:keepNext w:val="0"/>
        <w:widowControl w:val="0"/>
        <w:tabs>
          <w:tab w:val="left" w:pos="-4680"/>
          <w:tab w:val="left" w:pos="1080"/>
        </w:tabs>
        <w:spacing w:before="120" w:after="120"/>
      </w:pPr>
    </w:p>
    <w:p w:rsidR="00037BAF" w:rsidRPr="00022D3A" w:rsidRDefault="00037BAF" w:rsidP="00D319C7">
      <w:pPr>
        <w:pStyle w:val="a5"/>
        <w:numPr>
          <w:ilvl w:val="2"/>
          <w:numId w:val="22"/>
        </w:numPr>
        <w:rPr>
          <w:b/>
        </w:rPr>
      </w:pPr>
      <w:r w:rsidRPr="00022D3A">
        <w:rPr>
          <w:b/>
        </w:rPr>
        <w:t xml:space="preserve">В части  </w:t>
      </w:r>
      <w:r w:rsidR="00064925">
        <w:rPr>
          <w:b/>
        </w:rPr>
        <w:t>ДГР</w:t>
      </w:r>
      <w:r w:rsidRPr="00022D3A">
        <w:rPr>
          <w:b/>
        </w:rPr>
        <w:t xml:space="preserve">  определить и выполнить: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принципиальную электрическую схему </w:t>
      </w:r>
      <w:r w:rsidR="00064925">
        <w:t>ДГР</w:t>
      </w:r>
      <w:r w:rsidRPr="007123C0">
        <w:t>, с расчетно-пояснительной запиской;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количество, мощность и тип</w:t>
      </w:r>
      <w:r>
        <w:t xml:space="preserve"> </w:t>
      </w:r>
      <w:r w:rsidRPr="007123C0">
        <w:t>исполнени</w:t>
      </w:r>
      <w:r>
        <w:t>я</w:t>
      </w:r>
      <w:r w:rsidRPr="007123C0">
        <w:t xml:space="preserve"> </w:t>
      </w:r>
      <w:r w:rsidR="00064925">
        <w:t>ДГР</w:t>
      </w:r>
      <w:r w:rsidRPr="007123C0">
        <w:t xml:space="preserve">; 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решения по ограничению токов КЗ, включая способ, состав и параметры применяемого оборудования (при необходимости);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принципиальные конструкти</w:t>
      </w:r>
      <w:r w:rsidR="003E225F">
        <w:t>вные и компоновочные решения</w:t>
      </w:r>
      <w:r w:rsidR="00064925">
        <w:t xml:space="preserve">, </w:t>
      </w:r>
      <w:r w:rsidR="003E225F">
        <w:t xml:space="preserve"> </w:t>
      </w:r>
      <w:r w:rsidR="00064925">
        <w:t>расстановка оборудования на ОРУ, в З</w:t>
      </w:r>
      <w:r w:rsidR="003E225F">
        <w:t>РУ</w:t>
      </w:r>
      <w:r w:rsidR="00064925">
        <w:t xml:space="preserve"> и ОПУ</w:t>
      </w:r>
      <w:r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перечень новых сооружений с основными решениями (фундаменты (условно), чертежи внешних коммуникаций, компоновка, размеры), исходя из следующих требований: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тип опор и фундаментов (условно) под оборудование;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наличие особых требований к изоляции (степень загрязнения, негорючая изоляция КЛ);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2"/>
        </w:numPr>
        <w:tabs>
          <w:tab w:val="left" w:pos="180"/>
          <w:tab w:val="num" w:pos="360"/>
          <w:tab w:val="left" w:pos="1080"/>
        </w:tabs>
        <w:spacing w:before="120" w:after="120"/>
        <w:ind w:left="0" w:firstLine="709"/>
      </w:pPr>
      <w:r w:rsidRPr="007123C0">
        <w:t>тип кабельных каналов;</w:t>
      </w:r>
    </w:p>
    <w:p w:rsidR="00037BAF" w:rsidRPr="00792B99" w:rsidRDefault="00037BAF" w:rsidP="00037BAF">
      <w:pPr>
        <w:keepNext w:val="0"/>
        <w:widowControl w:val="0"/>
        <w:numPr>
          <w:ilvl w:val="0"/>
          <w:numId w:val="2"/>
        </w:numPr>
        <w:tabs>
          <w:tab w:val="clear" w:pos="2880"/>
          <w:tab w:val="left" w:pos="180"/>
          <w:tab w:val="num" w:pos="360"/>
          <w:tab w:val="left" w:pos="1080"/>
          <w:tab w:val="num" w:pos="1353"/>
        </w:tabs>
        <w:spacing w:line="240" w:lineRule="auto"/>
        <w:ind w:left="0" w:firstLine="709"/>
      </w:pPr>
      <w:r w:rsidRPr="00792B99">
        <w:t>решения по контуру заземления с применением коррозионностойких материалов со сниженным удельным сопротивлением для заземляющих устройств;</w:t>
      </w:r>
    </w:p>
    <w:p w:rsidR="00037BAF" w:rsidRDefault="00037BAF" w:rsidP="00064925">
      <w:pPr>
        <w:keepNext w:val="0"/>
        <w:widowControl w:val="0"/>
        <w:tabs>
          <w:tab w:val="left" w:pos="-3960"/>
          <w:tab w:val="left" w:pos="1560"/>
        </w:tabs>
        <w:spacing w:before="120" w:after="120"/>
        <w:ind w:left="709" w:firstLine="0"/>
        <w:rPr>
          <w:bCs/>
        </w:rPr>
      </w:pPr>
      <w:r>
        <w:rPr>
          <w:b/>
        </w:rPr>
        <w:t xml:space="preserve">4.1.2. </w:t>
      </w:r>
      <w:r w:rsidRPr="00022D3A">
        <w:rPr>
          <w:b/>
          <w:bCs/>
        </w:rPr>
        <w:t>Материалы I этапа проектирования с пояснительной запиской по ОТР представить на рассмотрение Заказчику.</w:t>
      </w:r>
      <w:r w:rsidRPr="00022D3A">
        <w:rPr>
          <w:bCs/>
        </w:rPr>
        <w:t xml:space="preserve"> </w:t>
      </w:r>
    </w:p>
    <w:p w:rsidR="00037BAF" w:rsidRPr="00022D3A" w:rsidRDefault="00037BAF" w:rsidP="00037BAF">
      <w:pPr>
        <w:keepNext w:val="0"/>
        <w:widowControl w:val="0"/>
        <w:numPr>
          <w:ilvl w:val="2"/>
          <w:numId w:val="20"/>
        </w:numPr>
        <w:tabs>
          <w:tab w:val="left" w:pos="-3960"/>
        </w:tabs>
        <w:spacing w:before="120" w:after="120"/>
        <w:ind w:left="0" w:firstLine="720"/>
        <w:rPr>
          <w:b/>
          <w:bCs/>
        </w:rPr>
      </w:pPr>
      <w:r w:rsidRPr="00022D3A">
        <w:rPr>
          <w:b/>
          <w:bCs/>
        </w:rPr>
        <w:t xml:space="preserve">Состав </w:t>
      </w:r>
      <w:r w:rsidRPr="00022D3A">
        <w:rPr>
          <w:b/>
        </w:rPr>
        <w:t>представляемых</w:t>
      </w:r>
      <w:r w:rsidRPr="00022D3A">
        <w:rPr>
          <w:b/>
          <w:bCs/>
        </w:rPr>
        <w:t xml:space="preserve"> на рассмотрение проектных материалов: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перечень исходных данных для проектирования, утвержденное ЗП (представляется в пояснительной записке);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материалы, в </w:t>
      </w:r>
      <w:proofErr w:type="spellStart"/>
      <w:r w:rsidRPr="007123C0">
        <w:t>т.ч</w:t>
      </w:r>
      <w:proofErr w:type="spellEnd"/>
      <w:r w:rsidRPr="007123C0">
        <w:t xml:space="preserve">. документальные (инструментальные отчеты), иллюстрационные, </w:t>
      </w:r>
      <w:proofErr w:type="spellStart"/>
      <w:r w:rsidRPr="007123C0">
        <w:t>предпроектного</w:t>
      </w:r>
      <w:proofErr w:type="spellEnd"/>
      <w:r w:rsidRPr="007123C0">
        <w:t xml:space="preserve"> обследования, в </w:t>
      </w:r>
      <w:proofErr w:type="spellStart"/>
      <w:r w:rsidRPr="007123C0">
        <w:t>т.ч</w:t>
      </w:r>
      <w:proofErr w:type="spellEnd"/>
      <w:r w:rsidRPr="007123C0">
        <w:t xml:space="preserve">. </w:t>
      </w:r>
      <w:r w:rsidR="0074278F">
        <w:t xml:space="preserve">величин токов </w:t>
      </w:r>
      <w:r w:rsidR="00F03187">
        <w:t>замыкания на землю в сети 10 кВ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данные об отключающей способности выключателей, термической стойкости и пропускной способности другого оборудования на объектах сети </w:t>
      </w:r>
      <w:r>
        <w:t>10</w:t>
      </w:r>
      <w:r w:rsidRPr="007123C0">
        <w:t xml:space="preserve"> кВ, прилегающей к объекту проектирования (в табличном виде);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климатическая характеристика региона строительства;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>
        <w:t xml:space="preserve">материалы для </w:t>
      </w:r>
      <w:r w:rsidRPr="007123C0">
        <w:t xml:space="preserve">выбора площадки под строительство </w:t>
      </w:r>
      <w:r w:rsidR="00064925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требования к основным техническим характеристикам устанавливаемого оборудования;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чертежи с компоновкой </w:t>
      </w:r>
      <w:r w:rsidR="00DD19A1">
        <w:t>ДГР</w:t>
      </w:r>
      <w:r w:rsidR="00DD19A1" w:rsidRPr="007123C0">
        <w:t xml:space="preserve"> </w:t>
      </w:r>
      <w:r w:rsidRPr="007123C0">
        <w:t>и каждого РУ, по которому выполняется проектирование;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чертежи здани</w:t>
      </w:r>
      <w:r>
        <w:t xml:space="preserve">я </w:t>
      </w:r>
      <w:r w:rsidR="00DD19A1">
        <w:t>ПС и ОРУ с расстановкой всего оборудования</w:t>
      </w:r>
      <w:r w:rsidR="00F03187">
        <w:t xml:space="preserve"> ДГР</w:t>
      </w:r>
      <w:r w:rsidR="00716A60" w:rsidRPr="00716A60">
        <w:t xml:space="preserve"> </w:t>
      </w:r>
      <w:r w:rsidR="00716A60">
        <w:t>и</w:t>
      </w:r>
      <w:r w:rsidR="00716A60" w:rsidRPr="00716A60">
        <w:t xml:space="preserve"> </w:t>
      </w:r>
      <w:r w:rsidR="00716A60" w:rsidRPr="00792B99">
        <w:t>схем</w:t>
      </w:r>
      <w:r w:rsidR="00716A60">
        <w:t>а его</w:t>
      </w:r>
      <w:r w:rsidR="00716A60" w:rsidRPr="00792B99">
        <w:t xml:space="preserve"> размещения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>план заход</w:t>
      </w:r>
      <w:r w:rsidR="00DD19A1">
        <w:t>а</w:t>
      </w:r>
      <w:r w:rsidRPr="007123C0">
        <w:t xml:space="preserve"> </w:t>
      </w:r>
      <w:r w:rsidR="00DD19A1">
        <w:t>связей ДГР в ЗРУ-10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схема электрическая принципиальная </w:t>
      </w:r>
      <w:r w:rsidR="00DD19A1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схема распределения ТТ </w:t>
      </w:r>
      <w:r w:rsidR="00F03187">
        <w:t xml:space="preserve">ЗОЗ по присоединениям </w:t>
      </w:r>
      <w:r w:rsidRPr="007123C0">
        <w:t>с пояснительной запиской;</w:t>
      </w:r>
    </w:p>
    <w:p w:rsidR="00037BAF" w:rsidRPr="00792B99" w:rsidRDefault="00037BAF" w:rsidP="00716A60">
      <w:pPr>
        <w:keepNext w:val="0"/>
        <w:widowControl w:val="0"/>
        <w:numPr>
          <w:ilvl w:val="0"/>
          <w:numId w:val="6"/>
        </w:numPr>
        <w:tabs>
          <w:tab w:val="clear" w:pos="1495"/>
          <w:tab w:val="num" w:pos="360"/>
          <w:tab w:val="left" w:pos="1080"/>
        </w:tabs>
        <w:spacing w:line="240" w:lineRule="auto"/>
        <w:ind w:left="0" w:firstLine="709"/>
      </w:pPr>
      <w:r w:rsidRPr="00792B99">
        <w:t>состав и очередность этап</w:t>
      </w:r>
      <w:r w:rsidR="00716A60">
        <w:t>ов строительства, реконструкции</w:t>
      </w:r>
      <w:r w:rsidRPr="00792B99">
        <w:t>.</w:t>
      </w:r>
    </w:p>
    <w:p w:rsidR="00037BAF" w:rsidRPr="00022D3A" w:rsidRDefault="00037BAF" w:rsidP="00037BAF">
      <w:pPr>
        <w:keepNext w:val="0"/>
        <w:widowControl w:val="0"/>
        <w:numPr>
          <w:ilvl w:val="2"/>
          <w:numId w:val="20"/>
        </w:numPr>
        <w:tabs>
          <w:tab w:val="left" w:pos="-3960"/>
        </w:tabs>
        <w:spacing w:before="120" w:after="120"/>
        <w:ind w:left="0" w:firstLine="720"/>
        <w:rPr>
          <w:b/>
        </w:rPr>
      </w:pPr>
      <w:r w:rsidRPr="00022D3A">
        <w:rPr>
          <w:b/>
          <w:bCs/>
        </w:rPr>
        <w:lastRenderedPageBreak/>
        <w:t xml:space="preserve">Итогом </w:t>
      </w:r>
      <w:r w:rsidRPr="00022D3A">
        <w:rPr>
          <w:b/>
        </w:rPr>
        <w:t>ОТР являются:</w:t>
      </w:r>
    </w:p>
    <w:p w:rsidR="00037BAF" w:rsidRPr="007123C0" w:rsidRDefault="00F03187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>
        <w:t>Окончательный выбор оборудования</w:t>
      </w:r>
      <w:r w:rsidR="00037BAF" w:rsidRPr="007123C0">
        <w:t xml:space="preserve"> </w:t>
      </w:r>
      <w:r w:rsidR="00DD19A1">
        <w:t>ДГР</w:t>
      </w:r>
      <w:r w:rsidR="00037BAF"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план </w:t>
      </w:r>
      <w:r w:rsidR="00F03187" w:rsidRPr="00792B99">
        <w:t xml:space="preserve">размещения </w:t>
      </w:r>
      <w:r w:rsidR="00F03187">
        <w:t>оборудования 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утвержденная принципиальная электрическая схема </w:t>
      </w:r>
      <w:r w:rsidR="00DD19A1">
        <w:t>ДГР;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123C0">
        <w:t xml:space="preserve">утвержденная схема распределения ТТ </w:t>
      </w:r>
      <w:r w:rsidR="00F03187">
        <w:t>ЗОЗ по присоединениям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6"/>
        </w:numPr>
        <w:tabs>
          <w:tab w:val="num" w:pos="360"/>
          <w:tab w:val="left" w:pos="1080"/>
        </w:tabs>
        <w:spacing w:before="120" w:after="120"/>
        <w:ind w:left="0" w:firstLine="709"/>
      </w:pPr>
      <w:r w:rsidRPr="00792B99">
        <w:t xml:space="preserve">материалы </w:t>
      </w:r>
      <w:proofErr w:type="spellStart"/>
      <w:r w:rsidR="00F03187" w:rsidRPr="007123C0">
        <w:t>предпроектного</w:t>
      </w:r>
      <w:proofErr w:type="spellEnd"/>
      <w:r w:rsidR="00F03187" w:rsidRPr="007123C0">
        <w:t xml:space="preserve"> обследования</w:t>
      </w:r>
      <w:r w:rsidR="00F03187" w:rsidRPr="00792B99">
        <w:t xml:space="preserve"> </w:t>
      </w:r>
      <w:r w:rsidRPr="00792B99">
        <w:t>в виде отчета</w:t>
      </w:r>
      <w:r w:rsidR="00F03187">
        <w:t>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20"/>
        </w:numPr>
        <w:tabs>
          <w:tab w:val="left" w:pos="-3960"/>
        </w:tabs>
        <w:spacing w:before="120" w:after="120"/>
        <w:ind w:left="0" w:firstLine="709"/>
        <w:rPr>
          <w:b/>
          <w:bCs/>
        </w:rPr>
      </w:pPr>
      <w:r w:rsidRPr="007123C0">
        <w:rPr>
          <w:b/>
          <w:bCs/>
        </w:rPr>
        <w:t>Стадия проектирования «Р</w:t>
      </w:r>
      <w:r w:rsidRPr="007123C0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:rsidR="00037BAF" w:rsidRPr="007123C0" w:rsidRDefault="00037BAF" w:rsidP="00037BAF">
      <w:pPr>
        <w:keepNext w:val="0"/>
        <w:tabs>
          <w:tab w:val="left" w:pos="-3240"/>
          <w:tab w:val="left" w:pos="720"/>
          <w:tab w:val="left" w:pos="1080"/>
        </w:tabs>
        <w:spacing w:before="120" w:after="120"/>
      </w:pPr>
      <w:r w:rsidRPr="007123C0"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РФ от 16.02.2008 № 87 «О составе разделов проектной документации и требованиях к их содержанию».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 xml:space="preserve">Проектная документация, выполненная на </w:t>
      </w:r>
      <w:r w:rsidRPr="007123C0">
        <w:rPr>
          <w:lang w:val="en-US"/>
        </w:rPr>
        <w:t>II</w:t>
      </w:r>
      <w:r w:rsidRPr="007123C0">
        <w:t xml:space="preserve"> этапе должна быть согласована в требуемом объёме с другими субъектами энергетики при необходимости.</w:t>
      </w:r>
    </w:p>
    <w:p w:rsidR="00037BAF" w:rsidRPr="00022D3A" w:rsidRDefault="00037BAF" w:rsidP="00037BAF">
      <w:pPr>
        <w:pStyle w:val="a5"/>
        <w:keepNext w:val="0"/>
        <w:widowControl w:val="0"/>
        <w:numPr>
          <w:ilvl w:val="2"/>
          <w:numId w:val="21"/>
        </w:numPr>
        <w:tabs>
          <w:tab w:val="left" w:pos="-3960"/>
        </w:tabs>
        <w:spacing w:before="120" w:after="120"/>
        <w:rPr>
          <w:b/>
          <w:bCs/>
        </w:rPr>
      </w:pPr>
      <w:r w:rsidRPr="00022D3A">
        <w:rPr>
          <w:b/>
          <w:bCs/>
        </w:rPr>
        <w:t xml:space="preserve">В том числе для </w:t>
      </w:r>
      <w:r w:rsidR="002E57C1" w:rsidRPr="002E57C1">
        <w:rPr>
          <w:b/>
        </w:rPr>
        <w:t>ДГР</w:t>
      </w:r>
      <w:r w:rsidRPr="00022D3A">
        <w:rPr>
          <w:b/>
          <w:bCs/>
        </w:rPr>
        <w:t xml:space="preserve"> необходимо выполнить/определить: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 xml:space="preserve">инженерные изыскания под площадку </w:t>
      </w:r>
      <w:r w:rsidR="00716A60">
        <w:t>ДГР</w:t>
      </w:r>
      <w:r w:rsidRPr="007123C0">
        <w:t xml:space="preserve"> в объеме достаточном для получения положительного заключения экспертизы;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>эстетичный внешний вид, долговечность и стойкость к износу материалов, технических средств и конструкций (в том числе элементов интерьера), применяемых для внутренней и внешней отделки;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 xml:space="preserve">решения по контуру заземления с применением </w:t>
      </w:r>
      <w:proofErr w:type="spellStart"/>
      <w:r w:rsidRPr="007123C0">
        <w:t>коррозионостойких</w:t>
      </w:r>
      <w:proofErr w:type="spellEnd"/>
      <w:r w:rsidRPr="007123C0">
        <w:t xml:space="preserve"> материалов со сниженным удельным сопротивлением для заземляющих устройств;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t xml:space="preserve">решения по подсыпке территории </w:t>
      </w:r>
      <w:r w:rsidR="00716A60">
        <w:t>ДГР</w:t>
      </w:r>
      <w:r w:rsidRPr="007123C0">
        <w:t xml:space="preserve"> щебнем либо иные решения (в том числе бетонирование или асфальтирование отдельных площадок и тротуаров, устройство въездов и организация водоотвода);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rPr>
          <w:bCs/>
        </w:rPr>
        <w:t>необходимый для разработки проекта объем изыскательских работ с выносом и закреплением на местности временными реперами площадки;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7"/>
        </w:numPr>
        <w:tabs>
          <w:tab w:val="left" w:pos="-4680"/>
          <w:tab w:val="left" w:pos="1080"/>
          <w:tab w:val="left" w:pos="1134"/>
          <w:tab w:val="left" w:pos="1276"/>
        </w:tabs>
        <w:spacing w:before="120" w:after="120"/>
        <w:ind w:left="0" w:firstLine="709"/>
        <w:rPr>
          <w:bCs/>
        </w:rPr>
      </w:pPr>
      <w:r w:rsidRPr="007123C0">
        <w:rPr>
          <w:bCs/>
        </w:rPr>
        <w:t>проект подготовки территории строительства;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 xml:space="preserve">компоновку, генеральный план </w:t>
      </w:r>
      <w:r w:rsidR="00716A60">
        <w:t>ДГР</w:t>
      </w:r>
      <w:r w:rsidRPr="007123C0">
        <w:t>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>проект инженерных коммуникаций;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>решения по зданиям и сооружениям;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spacing w:before="120" w:after="120"/>
        <w:ind w:left="0" w:firstLine="709"/>
      </w:pPr>
      <w:r w:rsidRPr="007123C0">
        <w:t>проект дорог, маршрутов доставки крупногабаритного груза;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конструктивные решения в соответствии с видами выбранного электрооборудования;</w:t>
      </w:r>
    </w:p>
    <w:p w:rsidR="00037BAF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технические требования к основному электротехническому оборудованию</w:t>
      </w:r>
      <w:r>
        <w:t>,</w:t>
      </w:r>
      <w:r w:rsidRPr="007123C0">
        <w:t xml:space="preserve">  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схемные и технические решения по ограничению токов КЗ;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 xml:space="preserve">решения по изменению (при необходимости) коэффициентов трансформации ТТ или </w:t>
      </w:r>
      <w:r w:rsidRPr="007123C0">
        <w:lastRenderedPageBreak/>
        <w:t>замене оборудования в прилегающей сети;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решения по обеспечению электроснабжения собственных нужд (СН): схему системы СН и схему питания СН; требуемая мощность источников СН;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spacing w:before="120" w:after="120"/>
        <w:ind w:left="0" w:firstLine="709"/>
      </w:pPr>
      <w:r w:rsidRPr="007123C0">
        <w:t>прочие разделы проектной документации;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>Решения по обеспечению пожарной безопасности должны быть оформлены отдельным разделом «Мероприятия по обеспечению пожарной безопасности» согласно постановлению Правительства Российской Федерации от 16.02.2008 №87 «О составе разделов проектной документации и требованиях к их содержанию».</w:t>
      </w:r>
    </w:p>
    <w:p w:rsidR="00037BAF" w:rsidRPr="00022D3A" w:rsidRDefault="00037BAF" w:rsidP="00037BAF">
      <w:pPr>
        <w:pStyle w:val="a5"/>
        <w:keepNext w:val="0"/>
        <w:widowControl w:val="0"/>
        <w:numPr>
          <w:ilvl w:val="0"/>
          <w:numId w:val="21"/>
        </w:numPr>
        <w:tabs>
          <w:tab w:val="left" w:pos="-3960"/>
        </w:tabs>
        <w:spacing w:before="120" w:after="120"/>
        <w:rPr>
          <w:b/>
          <w:bCs/>
          <w:sz w:val="26"/>
          <w:szCs w:val="26"/>
        </w:rPr>
      </w:pPr>
      <w:r w:rsidRPr="00022D3A">
        <w:rPr>
          <w:b/>
          <w:bCs/>
          <w:sz w:val="26"/>
          <w:szCs w:val="26"/>
        </w:rPr>
        <w:t>Основной состав проектной и сметной документации</w:t>
      </w:r>
    </w:p>
    <w:p w:rsidR="00037BAF" w:rsidRPr="007123C0" w:rsidRDefault="00037BAF" w:rsidP="00037BAF">
      <w:pPr>
        <w:pStyle w:val="a5"/>
        <w:numPr>
          <w:ilvl w:val="1"/>
          <w:numId w:val="21"/>
        </w:numPr>
      </w:pPr>
      <w:r w:rsidRPr="007123C0">
        <w:t>Представить оценку воздействия ЛЭП и ПС на окружающую среду (ОВОС). Раздел «Перечень мероприятий по охране окружающей среды» оформить отдельным томом.</w:t>
      </w:r>
    </w:p>
    <w:p w:rsidR="00037BAF" w:rsidRPr="002C61FF" w:rsidRDefault="00037BAF" w:rsidP="00037BAF">
      <w:pPr>
        <w:pStyle w:val="a5"/>
        <w:keepNext w:val="0"/>
        <w:widowControl w:val="0"/>
        <w:numPr>
          <w:ilvl w:val="1"/>
          <w:numId w:val="21"/>
        </w:numPr>
        <w:tabs>
          <w:tab w:val="left" w:pos="-3960"/>
        </w:tabs>
        <w:spacing w:before="120" w:after="120"/>
        <w:rPr>
          <w:bCs/>
        </w:rPr>
      </w:pPr>
      <w:r w:rsidRPr="009A16F0">
        <w:rPr>
          <w:bCs/>
        </w:rPr>
        <w:t xml:space="preserve">Раздел </w:t>
      </w:r>
      <w:r w:rsidRPr="006B29A6">
        <w:rPr>
          <w:bCs/>
        </w:rPr>
        <w:t>«Мероприятия по обеспечению пожарной безопасности» оформить отдельным томом. Противопожарные мероприятия разрабатываются в соответствии с действующими федеральн</w:t>
      </w:r>
      <w:r w:rsidRPr="00F92BDE">
        <w:rPr>
          <w:bCs/>
        </w:rPr>
        <w:t>ыми законами, правилами пожарной безопасности РФ и отраслевыми правилами пожарной безопасности д</w:t>
      </w:r>
      <w:r w:rsidRPr="004039AF">
        <w:rPr>
          <w:bCs/>
        </w:rPr>
        <w:t>ля энергетических объектов.</w:t>
      </w:r>
    </w:p>
    <w:p w:rsidR="00037BAF" w:rsidRPr="00842B44" w:rsidRDefault="00037BAF" w:rsidP="00037BAF">
      <w:pPr>
        <w:pStyle w:val="a5"/>
        <w:keepNext w:val="0"/>
        <w:widowControl w:val="0"/>
        <w:numPr>
          <w:ilvl w:val="1"/>
          <w:numId w:val="17"/>
        </w:numPr>
        <w:tabs>
          <w:tab w:val="left" w:pos="-3960"/>
        </w:tabs>
        <w:spacing w:before="120" w:after="120"/>
        <w:ind w:left="567" w:hanging="567"/>
        <w:rPr>
          <w:bCs/>
        </w:rPr>
      </w:pPr>
      <w:r w:rsidRPr="002C61FF">
        <w:rPr>
          <w:bCs/>
        </w:rPr>
        <w:t>Проект организации строительства</w:t>
      </w:r>
      <w:r w:rsidRPr="00842B44">
        <w:rPr>
          <w:bCs/>
        </w:rPr>
        <w:t>, с определением сроков выполнения СМР, включая предложения по выделению очередей и пусковых комплексов, с технологическими решениями и схемами за</w:t>
      </w:r>
      <w:r w:rsidR="007E2BAD">
        <w:rPr>
          <w:bCs/>
        </w:rPr>
        <w:t>х</w:t>
      </w:r>
      <w:r w:rsidRPr="00842B44">
        <w:rPr>
          <w:bCs/>
        </w:rPr>
        <w:t>о</w:t>
      </w:r>
      <w:r w:rsidR="007E2BAD">
        <w:rPr>
          <w:bCs/>
        </w:rPr>
        <w:t>д</w:t>
      </w:r>
      <w:r w:rsidRPr="00842B44">
        <w:rPr>
          <w:bCs/>
        </w:rPr>
        <w:t xml:space="preserve">а </w:t>
      </w:r>
      <w:r w:rsidR="007E2BAD">
        <w:rPr>
          <w:bCs/>
        </w:rPr>
        <w:t>КЛ</w:t>
      </w:r>
      <w:r w:rsidRPr="00842B44">
        <w:rPr>
          <w:bCs/>
        </w:rPr>
        <w:t xml:space="preserve"> в новые ячейки, график поставки и схему транспортировки оборудования и т.д.</w:t>
      </w:r>
    </w:p>
    <w:p w:rsidR="00037BAF" w:rsidRPr="007123C0" w:rsidRDefault="00037BAF" w:rsidP="00037BAF">
      <w:pPr>
        <w:pStyle w:val="a5"/>
        <w:numPr>
          <w:ilvl w:val="1"/>
          <w:numId w:val="17"/>
        </w:numPr>
      </w:pPr>
      <w:r w:rsidRPr="007123C0">
        <w:t>Сметную документацию выполнить в соответствии с требованиями постановления Правительства РФ от 16.02.2008 №87 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Сметную документацию выполнить в формате MS </w:t>
      </w:r>
      <w:proofErr w:type="spellStart"/>
      <w:r w:rsidRPr="007123C0">
        <w:t>Excel</w:t>
      </w:r>
      <w:proofErr w:type="spellEnd"/>
      <w:r w:rsidRPr="007123C0">
        <w:t xml:space="preserve"> и в программном комплексе системы «Гранд-Смета».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При составлении сметной документации в базисном уровне цен использовать </w:t>
      </w:r>
      <w:r>
        <w:t>федер</w:t>
      </w:r>
      <w:r w:rsidRPr="007123C0">
        <w:t>альные единичные расценки регионов (</w:t>
      </w:r>
      <w:r>
        <w:t>ФЕР</w:t>
      </w:r>
      <w:r w:rsidRPr="007123C0">
        <w:t>),  включенные в федеральный реестр сметных нормативов.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Сметную стоимость строительства приводить в двух уровнях цен: в базисном по состоянию на 01.01.200</w:t>
      </w:r>
      <w:r>
        <w:t xml:space="preserve">0г. </w:t>
      </w:r>
      <w:r w:rsidRPr="007123C0">
        <w:t xml:space="preserve"> и текущем, сложившемся ко времени составления смет.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Пересчет сметной документации в текущие цены выполнить индексами, разработанными и утвержденными Региональными центрами ценообразования.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Включить в расчет сметной стоимости  затраты на строительство временных зданий и сооружений в соответствии с нормативами ГСН 81-05-01-2001.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 xml:space="preserve">Учесть при выполнении сметных расчетов условия производства работ и усложняющие факторы: </w:t>
      </w:r>
      <w:r w:rsidRPr="007123C0">
        <w:rPr>
          <w:i/>
        </w:rPr>
        <w:t>производство работ в стесненных условиях, вблизи объектов, находящихся под высоким напряжением, в том числе в охранной зоне действующей воздушной линии.</w:t>
      </w:r>
      <w:r w:rsidRPr="007123C0">
        <w:t>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В главу 9 «Прочие затраты и расходы» Сводного сметного расчета включить: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- дополнительные затраты на производство работ в зимние время в соответствии с нормативами ГСН81-05-02-2007;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- прочие:</w:t>
      </w:r>
      <w:r w:rsidRPr="007123C0">
        <w:rPr>
          <w:i/>
        </w:rPr>
        <w:t xml:space="preserve"> командировочные расходы, пуско-наладочные работы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В главу 10 Сводного сметного расчета  включить затраты на содержание службы заказчика-</w:t>
      </w:r>
      <w:r w:rsidRPr="007123C0">
        <w:lastRenderedPageBreak/>
        <w:t xml:space="preserve">застройщика в размере  11,6%  </w:t>
      </w:r>
      <w:r w:rsidRPr="007123C0">
        <w:rPr>
          <w:i/>
        </w:rPr>
        <w:t>(уточняется у Заказчика с учетом фактических значений на момент формирования расчета)</w:t>
      </w:r>
      <w:r w:rsidRPr="007123C0">
        <w:t xml:space="preserve"> от итога глав 1-9 Сводного сметного расчета;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Включить  в Сводный сметный расчет резерв средств на непредвиденные работы и затраты в размере 3%.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560"/>
        </w:tabs>
        <w:spacing w:before="120" w:after="120"/>
      </w:pPr>
      <w:r w:rsidRPr="007123C0">
        <w:t>При выполнении корректировки проектную документацию следует переработать с учетом освоенных объемов капитальных вложений (на дату начала корректировки) по ранее утвержденной проектной документации.</w:t>
      </w:r>
    </w:p>
    <w:p w:rsidR="00037BAF" w:rsidRPr="007123C0" w:rsidRDefault="00037BAF" w:rsidP="00037BAF">
      <w:pPr>
        <w:keepNext w:val="0"/>
        <w:widowControl w:val="0"/>
        <w:tabs>
          <w:tab w:val="left" w:pos="-3960"/>
        </w:tabs>
        <w:spacing w:before="120" w:after="120"/>
        <w:ind w:left="720" w:firstLine="0"/>
        <w:rPr>
          <w:bCs/>
        </w:rPr>
      </w:pPr>
      <w:r w:rsidRPr="007123C0">
        <w:rPr>
          <w:bCs/>
        </w:rPr>
        <w:t xml:space="preserve">Документацию в полном объеме (включая обосновывающие расчеты) представить Заказчику в 5-ти экземплярах на бумажном носителе, в 2-х экземплярах в электронном виде (в формате MS </w:t>
      </w:r>
      <w:proofErr w:type="spellStart"/>
      <w:r w:rsidRPr="007123C0">
        <w:rPr>
          <w:bCs/>
        </w:rPr>
        <w:t>Word</w:t>
      </w:r>
      <w:proofErr w:type="spellEnd"/>
      <w:r w:rsidRPr="007123C0">
        <w:rPr>
          <w:bCs/>
        </w:rPr>
        <w:t xml:space="preserve">, </w:t>
      </w:r>
      <w:proofErr w:type="spellStart"/>
      <w:r w:rsidRPr="007123C0">
        <w:rPr>
          <w:bCs/>
        </w:rPr>
        <w:t>Adobe</w:t>
      </w:r>
      <w:proofErr w:type="spellEnd"/>
      <w:r w:rsidRPr="007123C0">
        <w:rPr>
          <w:bCs/>
        </w:rPr>
        <w:t xml:space="preserve"> </w:t>
      </w:r>
      <w:proofErr w:type="spellStart"/>
      <w:r w:rsidRPr="007123C0">
        <w:rPr>
          <w:bCs/>
        </w:rPr>
        <w:t>Acrobat</w:t>
      </w:r>
      <w:proofErr w:type="spellEnd"/>
      <w:r w:rsidRPr="007123C0">
        <w:rPr>
          <w:bCs/>
        </w:rPr>
        <w:t>) на DVD и в 2 экз. на DVD в электронных архивах данных (</w:t>
      </w:r>
      <w:proofErr w:type="spellStart"/>
      <w:r w:rsidRPr="007123C0">
        <w:rPr>
          <w:bCs/>
        </w:rPr>
        <w:t>rar</w:t>
      </w:r>
      <w:proofErr w:type="spellEnd"/>
      <w:r w:rsidRPr="007123C0">
        <w:rPr>
          <w:bCs/>
        </w:rPr>
        <w:t xml:space="preserve">) в формате </w:t>
      </w:r>
      <w:proofErr w:type="spellStart"/>
      <w:r w:rsidRPr="007123C0">
        <w:rPr>
          <w:bCs/>
        </w:rPr>
        <w:t>dwg</w:t>
      </w:r>
      <w:proofErr w:type="spellEnd"/>
      <w:r w:rsidRPr="007123C0">
        <w:rPr>
          <w:bCs/>
        </w:rPr>
        <w:t xml:space="preserve">, </w:t>
      </w:r>
      <w:proofErr w:type="spellStart"/>
      <w:r w:rsidRPr="007123C0">
        <w:rPr>
          <w:bCs/>
        </w:rPr>
        <w:t>dxf</w:t>
      </w:r>
      <w:proofErr w:type="spellEnd"/>
      <w:r w:rsidRPr="007123C0">
        <w:rPr>
          <w:bCs/>
        </w:rPr>
        <w:t>.</w:t>
      </w:r>
    </w:p>
    <w:p w:rsidR="00037BAF" w:rsidRPr="00022D3A" w:rsidRDefault="00037BAF" w:rsidP="00037BAF">
      <w:pPr>
        <w:pStyle w:val="a5"/>
        <w:keepNext w:val="0"/>
        <w:widowControl w:val="0"/>
        <w:numPr>
          <w:ilvl w:val="0"/>
          <w:numId w:val="17"/>
        </w:numPr>
        <w:tabs>
          <w:tab w:val="left" w:pos="-3960"/>
        </w:tabs>
        <w:spacing w:before="120" w:after="120"/>
        <w:rPr>
          <w:b/>
          <w:bCs/>
        </w:rPr>
      </w:pPr>
      <w:r w:rsidRPr="00022D3A">
        <w:rPr>
          <w:b/>
          <w:bCs/>
        </w:rPr>
        <w:t>Стадия проектирования «Разработка и согласование рабочей документации в соответствии с требованиями нормативно-технических документов» (после проведения закупочных процедур на поставку основного оборудования и материалов).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 xml:space="preserve">Разработка РД выполняется на основании ПД и данных о поставляемом, по итогам закупочных процедур, основном электротехническом оборудовании и материалах с максимальным применением типовых решений, рекомендуемых производителями оборудования. Применение не типовых решений, ведущих к увеличению стоимости ПИР и СМР, допускается только при соответствующем основании.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>Требуется разработать РД в объеме, необходимом для выполнения строительно-монтажных работ на проектируемом объекте.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 xml:space="preserve"> По всем разделам выполнить необходимые рабочие чертежи и схемы, полный пакет документов достаточный для выполнения строительно-монтажных работ  Подрядчиком, а так же для проверки работ Техническим надзором и при необходимости другими заинтересованными лицами.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 xml:space="preserve">В составе рабочей документации необходимо разработать план-график строительства объекта с </w:t>
      </w:r>
      <w:proofErr w:type="spellStart"/>
      <w:r w:rsidRPr="007123C0">
        <w:t>декомпозиционной</w:t>
      </w:r>
      <w:proofErr w:type="spellEnd"/>
      <w:r w:rsidRPr="007123C0">
        <w:t xml:space="preserve"> разбивкой, учитывающей мероприятия </w:t>
      </w:r>
      <w:proofErr w:type="spellStart"/>
      <w:r w:rsidRPr="007123C0">
        <w:t>МТиО</w:t>
      </w:r>
      <w:proofErr w:type="spellEnd"/>
      <w:r w:rsidRPr="007123C0">
        <w:t xml:space="preserve">, СМР, ПНР и вводу объекта в эксплуатацию. План-график выполнить в соответствии с «Методикой разработки типовых графиков производства работ» введенной приказом ОАО «Холдинг МРСК» от 27.06.2011 № 273 «О внесении изменений в приказ ОАО «Холдинг МРСК» от 14.05.2010 № 180 Об утверждении и введении в действие типовых договоров и технического задания по организации строительства, технического перевооружения и реконструкции объектов электросетевого хозяйства».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-4680"/>
          <w:tab w:val="left" w:pos="1080"/>
          <w:tab w:val="left" w:pos="1701"/>
        </w:tabs>
        <w:spacing w:before="120" w:after="120"/>
      </w:pPr>
      <w:r w:rsidRPr="007123C0">
        <w:t xml:space="preserve">РД в полном объеме представить Заказчику в 5-ти экземплярах на бумажном носителе, в 2-х экземплярах в электронном виде (в формате MS </w:t>
      </w:r>
      <w:proofErr w:type="spellStart"/>
      <w:r w:rsidRPr="007123C0">
        <w:t>Word</w:t>
      </w:r>
      <w:proofErr w:type="spellEnd"/>
      <w:r w:rsidRPr="007123C0">
        <w:t xml:space="preserve">, </w:t>
      </w:r>
      <w:proofErr w:type="spellStart"/>
      <w:r w:rsidRPr="007123C0">
        <w:t>Adobe</w:t>
      </w:r>
      <w:proofErr w:type="spellEnd"/>
      <w:r w:rsidRPr="007123C0">
        <w:t xml:space="preserve"> </w:t>
      </w:r>
      <w:proofErr w:type="spellStart"/>
      <w:r w:rsidRPr="007123C0">
        <w:t>Acrobat</w:t>
      </w:r>
      <w:proofErr w:type="spellEnd"/>
      <w:r w:rsidRPr="007123C0">
        <w:t>) на DVD и в 2 экз. на DVD в электронных архивах данных (</w:t>
      </w:r>
      <w:proofErr w:type="spellStart"/>
      <w:r w:rsidRPr="007123C0">
        <w:t>rar</w:t>
      </w:r>
      <w:proofErr w:type="spellEnd"/>
      <w:r w:rsidRPr="007123C0">
        <w:t xml:space="preserve">) в формате </w:t>
      </w:r>
      <w:proofErr w:type="spellStart"/>
      <w:r w:rsidRPr="007123C0">
        <w:t>dwg</w:t>
      </w:r>
      <w:proofErr w:type="spellEnd"/>
      <w:r w:rsidRPr="007123C0">
        <w:t xml:space="preserve">, </w:t>
      </w:r>
      <w:proofErr w:type="spellStart"/>
      <w:r w:rsidRPr="007123C0">
        <w:t>dxf</w:t>
      </w:r>
      <w:proofErr w:type="spellEnd"/>
      <w:r w:rsidRPr="007123C0">
        <w:t>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7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Особые условия.</w:t>
      </w:r>
    </w:p>
    <w:p w:rsidR="00037BAF" w:rsidRPr="007123C0" w:rsidRDefault="00037BAF" w:rsidP="00037BAF">
      <w:pPr>
        <w:pStyle w:val="a5"/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142" w:firstLine="567"/>
      </w:pPr>
      <w:r w:rsidRPr="007123C0">
        <w:t>При выполнении ПИР необходимо применять оборудование, материалы и системы соответствующие Российским стандартам, сертифицированные в установленном порядке. Применяемое оборудование, материалы и системы должны быть аттестованы в ПАО «</w:t>
      </w:r>
      <w:proofErr w:type="spellStart"/>
      <w:r w:rsidRPr="007123C0">
        <w:t>Россети</w:t>
      </w:r>
      <w:proofErr w:type="spellEnd"/>
      <w:r w:rsidRPr="007123C0">
        <w:t>» (перечень аттестованного оборудования размещен на сайте ПАО «</w:t>
      </w:r>
      <w:proofErr w:type="spellStart"/>
      <w:r w:rsidRPr="007123C0">
        <w:t>Россети</w:t>
      </w:r>
      <w:proofErr w:type="spellEnd"/>
      <w:r w:rsidRPr="007123C0">
        <w:t xml:space="preserve">»). 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200"/>
        </w:tabs>
        <w:spacing w:before="120" w:after="120"/>
        <w:rPr>
          <w:spacing w:val="-2"/>
        </w:rPr>
      </w:pPr>
      <w:r w:rsidRPr="007123C0">
        <w:rPr>
          <w:spacing w:val="-2"/>
        </w:rPr>
        <w:t>Применяем</w:t>
      </w:r>
      <w:r>
        <w:rPr>
          <w:spacing w:val="-2"/>
        </w:rPr>
        <w:t>о</w:t>
      </w:r>
      <w:r w:rsidRPr="007123C0">
        <w:rPr>
          <w:spacing w:val="-2"/>
        </w:rPr>
        <w:t xml:space="preserve">е силовое оборудование, конструкции и элементы </w:t>
      </w:r>
      <w:r w:rsidR="007E2BAD">
        <w:rPr>
          <w:spacing w:val="-2"/>
        </w:rPr>
        <w:t>К</w:t>
      </w:r>
      <w:r w:rsidRPr="007123C0">
        <w:rPr>
          <w:spacing w:val="-2"/>
        </w:rPr>
        <w:t xml:space="preserve">Л, устройства РЗА, ПА, </w:t>
      </w:r>
      <w:r>
        <w:rPr>
          <w:spacing w:val="-2"/>
        </w:rPr>
        <w:t xml:space="preserve">АСУ </w:t>
      </w:r>
      <w:r>
        <w:rPr>
          <w:spacing w:val="-2"/>
        </w:rPr>
        <w:lastRenderedPageBreak/>
        <w:t>ТП</w:t>
      </w:r>
      <w:r w:rsidRPr="007123C0">
        <w:rPr>
          <w:spacing w:val="-2"/>
        </w:rPr>
        <w:t xml:space="preserve"> и связи, АИИС КУЭ, систем диагностики, а также программно-технические комплексы и программное обеспечение систем  должны быть согласованы в АО «Тываэнерго».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200"/>
        </w:tabs>
        <w:spacing w:before="120" w:after="120"/>
        <w:rPr>
          <w:spacing w:val="-2"/>
        </w:rPr>
      </w:pPr>
      <w:r w:rsidRPr="007123C0">
        <w:rPr>
          <w:spacing w:val="-2"/>
        </w:rPr>
        <w:t xml:space="preserve">Применяемое при проектировании  силовое оборудование, устройства РЗА, ПА, </w:t>
      </w:r>
      <w:r>
        <w:rPr>
          <w:spacing w:val="-2"/>
        </w:rPr>
        <w:t>АСУ ТП</w:t>
      </w:r>
      <w:r w:rsidRPr="007123C0">
        <w:rPr>
          <w:spacing w:val="-2"/>
        </w:rPr>
        <w:t xml:space="preserve"> и связи, АИИС КУЭ,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:rsidR="00037BAF" w:rsidRPr="007123C0" w:rsidRDefault="00037BAF" w:rsidP="00037BAF">
      <w:pPr>
        <w:pStyle w:val="a5"/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284" w:firstLine="425"/>
      </w:pPr>
      <w:r w:rsidRPr="007123C0">
        <w:t xml:space="preserve">Графические материалы проектных решений, связанные с размещением проектируемого объекта, выполнить в электронном виде в формате </w:t>
      </w:r>
      <w:proofErr w:type="spellStart"/>
      <w:r w:rsidRPr="007123C0">
        <w:t>dwg</w:t>
      </w:r>
      <w:proofErr w:type="spellEnd"/>
      <w:r w:rsidRPr="007123C0">
        <w:t xml:space="preserve">, </w:t>
      </w:r>
      <w:proofErr w:type="spellStart"/>
      <w:r w:rsidRPr="007123C0">
        <w:t>dxf</w:t>
      </w:r>
      <w:proofErr w:type="spellEnd"/>
      <w:r w:rsidRPr="007123C0">
        <w:t xml:space="preserve"> (или ином ко</w:t>
      </w:r>
      <w:r>
        <w:t>рп</w:t>
      </w:r>
      <w:r w:rsidRPr="007123C0">
        <w:t xml:space="preserve">оративном стандарте); текстовые материалы по отводу земельных участков (лесных участков) выполнить в электронном виде в программах MS </w:t>
      </w:r>
      <w:proofErr w:type="spellStart"/>
      <w:r w:rsidRPr="007123C0">
        <w:t>Word</w:t>
      </w:r>
      <w:proofErr w:type="spellEnd"/>
      <w:r w:rsidRPr="007123C0">
        <w:t xml:space="preserve">, </w:t>
      </w:r>
      <w:proofErr w:type="spellStart"/>
      <w:r w:rsidRPr="007123C0">
        <w:t>Excel</w:t>
      </w:r>
      <w:proofErr w:type="spellEnd"/>
      <w:r w:rsidRPr="007123C0">
        <w:t xml:space="preserve">. Отсканированные версии разделов проектной и иной документации, в том числе и с официальными подписями, должны быть представлены в формате </w:t>
      </w:r>
      <w:proofErr w:type="spellStart"/>
      <w:r w:rsidRPr="007123C0">
        <w:t>Adobe</w:t>
      </w:r>
      <w:proofErr w:type="spellEnd"/>
      <w:r w:rsidRPr="007123C0">
        <w:t xml:space="preserve"> </w:t>
      </w:r>
      <w:proofErr w:type="spellStart"/>
      <w:r w:rsidRPr="007123C0">
        <w:t>Acrobat</w:t>
      </w:r>
      <w:proofErr w:type="spellEnd"/>
      <w:r w:rsidRPr="007123C0">
        <w:t>.</w:t>
      </w:r>
    </w:p>
    <w:p w:rsidR="00037BAF" w:rsidRPr="007123C0" w:rsidRDefault="00037BAF" w:rsidP="00037BAF">
      <w:pPr>
        <w:keepNext w:val="0"/>
        <w:widowControl w:val="0"/>
        <w:tabs>
          <w:tab w:val="left" w:pos="-4860"/>
          <w:tab w:val="left" w:pos="1200"/>
        </w:tabs>
        <w:spacing w:before="120" w:after="120"/>
        <w:rPr>
          <w:spacing w:val="-2"/>
        </w:rPr>
      </w:pPr>
      <w:r w:rsidRPr="007123C0">
        <w:rPr>
          <w:spacing w:val="4"/>
        </w:rPr>
        <w:t xml:space="preserve">Не допускается передача документации в формате </w:t>
      </w:r>
      <w:r w:rsidRPr="007123C0">
        <w:rPr>
          <w:spacing w:val="4"/>
          <w:lang w:val="en-US"/>
        </w:rPr>
        <w:t>Adobe</w:t>
      </w:r>
      <w:r w:rsidRPr="007123C0">
        <w:rPr>
          <w:spacing w:val="4"/>
        </w:rPr>
        <w:t xml:space="preserve"> </w:t>
      </w:r>
      <w:r w:rsidRPr="007123C0">
        <w:rPr>
          <w:spacing w:val="4"/>
          <w:lang w:val="en-US"/>
        </w:rPr>
        <w:t>Acrobat</w:t>
      </w:r>
      <w:r w:rsidRPr="007123C0">
        <w:rPr>
          <w:spacing w:val="4"/>
        </w:rPr>
        <w:t xml:space="preserve"> с пофайловым разделением страниц.</w:t>
      </w:r>
    </w:p>
    <w:p w:rsidR="00037BAF" w:rsidRPr="007123C0" w:rsidRDefault="00037BAF" w:rsidP="00037BAF">
      <w:pPr>
        <w:pStyle w:val="a5"/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</w:pPr>
      <w:r>
        <w:t xml:space="preserve"> </w:t>
      </w:r>
      <w:r w:rsidRPr="007123C0">
        <w:t>Разработанная проектная и рабочая документации являются собственностью Заказчика, передача ее третьим лицам без его согласия запрещается.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При необходимости, по запросу подрядной организации выполняющей ПИР, Заказчик предоставляет доверенность на получение согласований (заключений) сторонних организаций и контролирующих органов, технических условий,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Подрядная организация выполняет весь комплекс работ по отводу и оформлению земельных участков (лесных участков) под строительство.</w:t>
      </w:r>
    </w:p>
    <w:p w:rsidR="00037BAF" w:rsidRPr="007123C0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Подрядная организация обеспечивает:</w:t>
      </w:r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r w:rsidRPr="007123C0">
        <w:t>заключение договоров на проведение государственной (негосударственной) экспертизы документации;</w:t>
      </w:r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r w:rsidRPr="007123C0">
        <w:t>сопровождение документации в процессе ее согласования и добивается получения согласования;</w:t>
      </w:r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r w:rsidRPr="007123C0">
        <w:t>направление, сопровождение и получение положительного заключения экспертизы;</w:t>
      </w:r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r w:rsidRPr="007123C0">
        <w:t>внесение соответствующих изменений с согласованием с Заказчиком в документацию в соответствии с замечаниями, полученными от согласующих и экспертов либо эффективно оспаривает эти замечания;</w:t>
      </w:r>
    </w:p>
    <w:p w:rsidR="00037BAF" w:rsidRPr="007123C0" w:rsidRDefault="00037BAF" w:rsidP="00037BAF">
      <w:pPr>
        <w:keepNext w:val="0"/>
        <w:widowControl w:val="0"/>
        <w:numPr>
          <w:ilvl w:val="2"/>
          <w:numId w:val="12"/>
        </w:numPr>
        <w:tabs>
          <w:tab w:val="left" w:pos="-4860"/>
          <w:tab w:val="left" w:pos="1134"/>
        </w:tabs>
        <w:spacing w:before="120" w:after="120"/>
        <w:ind w:left="0" w:firstLine="709"/>
        <w:rPr>
          <w:spacing w:val="-2"/>
        </w:rPr>
      </w:pPr>
      <w:r w:rsidRPr="007123C0">
        <w:t>получение технических условий от всех владельцев пересекаемых коммуникаций и согласований от всех лиц, чьи интересы могут быть затронуты в рамках реализации мероприятий.</w:t>
      </w:r>
    </w:p>
    <w:p w:rsidR="00037BAF" w:rsidRDefault="00037BAF" w:rsidP="00037BAF">
      <w:pPr>
        <w:keepNext w:val="0"/>
        <w:widowControl w:val="0"/>
        <w:numPr>
          <w:ilvl w:val="1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</w:pPr>
      <w:r w:rsidRPr="007123C0"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Выделение объемов и этапов проектирования, пусковых комплексов.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  <w:rPr>
          <w:iCs/>
        </w:rPr>
      </w:pPr>
      <w:r w:rsidRPr="007123C0">
        <w:rPr>
          <w:iCs/>
        </w:rPr>
        <w:lastRenderedPageBreak/>
        <w:t>В целях своевременного исполнения мероприятий при проектировании определить и обосновать необходимость выделения объемов и этапов проектирования, согласовать с Заказчиком объемы и этапы проектирования.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iCs/>
        </w:rPr>
        <w:t xml:space="preserve">Необходимость выделения пусковых комплексов определить и обосновать при проектировании. 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Сроки выполнения проектной и рабочей документации.</w:t>
      </w:r>
    </w:p>
    <w:p w:rsidR="00037BAF" w:rsidRPr="007123C0" w:rsidRDefault="00037BAF" w:rsidP="00037BAF">
      <w:pPr>
        <w:keepNext w:val="0"/>
        <w:widowControl w:val="0"/>
        <w:tabs>
          <w:tab w:val="left" w:pos="720"/>
        </w:tabs>
        <w:spacing w:before="120" w:after="120"/>
      </w:pPr>
      <w:proofErr w:type="spellStart"/>
      <w:r w:rsidRPr="007123C0">
        <w:rPr>
          <w:bCs/>
        </w:rPr>
        <w:t>Этапность</w:t>
      </w:r>
      <w:proofErr w:type="spellEnd"/>
      <w:r w:rsidRPr="007123C0">
        <w:rPr>
          <w:bCs/>
        </w:rPr>
        <w:t xml:space="preserve"> выполнения проектной и рабочей документации должна соответствовать прилагаемому к договору графику выполнения работ</w:t>
      </w:r>
      <w:r>
        <w:rPr>
          <w:bCs/>
        </w:rPr>
        <w:t>, согласованн</w:t>
      </w:r>
      <w:r w:rsidR="00C9665E">
        <w:rPr>
          <w:bCs/>
        </w:rPr>
        <w:t>ому</w:t>
      </w:r>
      <w:r>
        <w:rPr>
          <w:bCs/>
        </w:rPr>
        <w:t xml:space="preserve"> с заказчиком</w:t>
      </w:r>
      <w:r w:rsidRPr="007123C0">
        <w:rPr>
          <w:bCs/>
        </w:rPr>
        <w:t>.</w:t>
      </w:r>
    </w:p>
    <w:p w:rsidR="00037BAF" w:rsidRPr="007123C0" w:rsidRDefault="00037BAF" w:rsidP="00037BAF">
      <w:pPr>
        <w:keepNext w:val="0"/>
        <w:widowControl w:val="0"/>
        <w:numPr>
          <w:ilvl w:val="0"/>
          <w:numId w:val="18"/>
        </w:numPr>
        <w:tabs>
          <w:tab w:val="left" w:pos="-3960"/>
          <w:tab w:val="left" w:pos="1440"/>
        </w:tabs>
        <w:spacing w:before="120" w:after="120"/>
        <w:ind w:left="0" w:firstLine="709"/>
        <w:rPr>
          <w:b/>
        </w:rPr>
      </w:pPr>
      <w:r w:rsidRPr="007123C0">
        <w:rPr>
          <w:b/>
        </w:rPr>
        <w:t>Исходные данные для разработки проектной и рабочей документации.</w:t>
      </w:r>
    </w:p>
    <w:p w:rsidR="00037BAF" w:rsidRPr="007123C0" w:rsidRDefault="00037BAF" w:rsidP="00037BAF">
      <w:pPr>
        <w:keepNext w:val="0"/>
        <w:widowControl w:val="0"/>
        <w:tabs>
          <w:tab w:val="left" w:pos="1080"/>
        </w:tabs>
        <w:spacing w:before="120" w:after="120"/>
      </w:pPr>
      <w:r w:rsidRPr="007123C0">
        <w:t>Перечень исходных данных, сроки подготовки и их передачи определяются календарным графиком. Получение дополнительных исходных данных подрядной организацией выполняется с выездом на объекты. Заказчик обеспечивает организационную поддержку доступа представителей подрядной организации для получения информации.</w:t>
      </w:r>
    </w:p>
    <w:p w:rsidR="00037BAF" w:rsidRPr="007123C0" w:rsidRDefault="00037BAF" w:rsidP="00037BAF">
      <w:pPr>
        <w:keepNext w:val="0"/>
        <w:rPr>
          <w:sz w:val="36"/>
          <w:szCs w:val="36"/>
        </w:rPr>
        <w:sectPr w:rsidR="00037BAF" w:rsidRPr="007123C0" w:rsidSect="00010C91">
          <w:pgSz w:w="11906" w:h="16838" w:code="9"/>
          <w:pgMar w:top="567" w:right="567" w:bottom="567" w:left="964" w:header="709" w:footer="709" w:gutter="0"/>
          <w:cols w:space="708"/>
          <w:docGrid w:linePitch="360"/>
        </w:sectPr>
      </w:pPr>
    </w:p>
    <w:p w:rsidR="00037BAF" w:rsidRPr="001A3B8C" w:rsidRDefault="00037BAF" w:rsidP="00037BAF">
      <w:pPr>
        <w:widowControl w:val="0"/>
        <w:ind w:left="6237"/>
      </w:pPr>
      <w:r w:rsidRPr="001A3B8C">
        <w:lastRenderedPageBreak/>
        <w:t xml:space="preserve">Приложение 1  </w:t>
      </w:r>
    </w:p>
    <w:p w:rsidR="00037BAF" w:rsidRPr="00D93040" w:rsidRDefault="00037BAF" w:rsidP="006F627A">
      <w:pPr>
        <w:widowControl w:val="0"/>
        <w:ind w:left="6237" w:firstLine="0"/>
      </w:pPr>
      <w:r w:rsidRPr="001A3B8C">
        <w:t xml:space="preserve">к </w:t>
      </w:r>
      <w:r w:rsidRPr="00D93040">
        <w:t xml:space="preserve">Заданию на проектирование </w:t>
      </w:r>
    </w:p>
    <w:p w:rsidR="00037BAF" w:rsidRPr="00792B99" w:rsidRDefault="00037BAF" w:rsidP="00037BAF">
      <w:pPr>
        <w:widowControl w:val="0"/>
        <w:jc w:val="right"/>
      </w:pPr>
    </w:p>
    <w:p w:rsidR="00037BAF" w:rsidRPr="00792B99" w:rsidRDefault="00037BAF" w:rsidP="00037BAF">
      <w:pPr>
        <w:widowControl w:val="0"/>
        <w:tabs>
          <w:tab w:val="left" w:pos="1080"/>
        </w:tabs>
        <w:jc w:val="center"/>
        <w:rPr>
          <w:b/>
        </w:rPr>
      </w:pPr>
      <w:r w:rsidRPr="00792B99">
        <w:rPr>
          <w:b/>
        </w:rPr>
        <w:t>Нормативно-технические документы, определяющие требования к оформлению и содержанию проектной документации</w:t>
      </w:r>
    </w:p>
    <w:p w:rsidR="00037BAF" w:rsidRPr="00792B99" w:rsidRDefault="00037BAF" w:rsidP="00037BAF">
      <w:pPr>
        <w:widowControl w:val="0"/>
        <w:tabs>
          <w:tab w:val="left" w:pos="1080"/>
        </w:tabs>
        <w:ind w:left="709"/>
        <w:jc w:val="center"/>
        <w:rPr>
          <w:b/>
        </w:rPr>
      </w:pPr>
    </w:p>
    <w:p w:rsidR="00037BAF" w:rsidRPr="00792B99" w:rsidRDefault="00037BAF" w:rsidP="00037BAF">
      <w:pPr>
        <w:widowControl w:val="0"/>
        <w:tabs>
          <w:tab w:val="left" w:pos="1080"/>
        </w:tabs>
      </w:pPr>
      <w:r w:rsidRPr="00792B99"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документации: </w:t>
      </w:r>
    </w:p>
    <w:p w:rsidR="00037BAF" w:rsidRPr="00792B99" w:rsidRDefault="00037BAF" w:rsidP="00037BAF">
      <w:pPr>
        <w:widowControl w:val="0"/>
        <w:tabs>
          <w:tab w:val="left" w:pos="1080"/>
        </w:tabs>
      </w:pPr>
    </w:p>
    <w:p w:rsidR="00037BAF" w:rsidRPr="00792B99" w:rsidRDefault="00037BAF" w:rsidP="00037BAF">
      <w:pPr>
        <w:widowControl w:val="0"/>
        <w:tabs>
          <w:tab w:val="left" w:pos="-4680"/>
          <w:tab w:val="left" w:pos="1080"/>
        </w:tabs>
        <w:rPr>
          <w:b/>
        </w:rPr>
      </w:pPr>
      <w:r w:rsidRPr="00792B99">
        <w:rPr>
          <w:b/>
        </w:rPr>
        <w:t xml:space="preserve">Нормативные акты федерального уровня: 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Земельный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Лесной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Водный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Воздушный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Градостроительный кодекс Российской Федерации.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16.02.2008</w:t>
      </w:r>
      <w:r w:rsidRPr="00792B99">
        <w:rPr>
          <w:sz w:val="24"/>
          <w:szCs w:val="24"/>
        </w:rPr>
        <w:br w:type="textWrapping" w:clear="all"/>
        <w:t>№ 87 «О составе разделов проектной документации и требованиях к их содержанию».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12.08.2008 № 590 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Постановления Правительства РФ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24.02.2009</w:t>
      </w:r>
      <w:r w:rsidRPr="00792B99">
        <w:rPr>
          <w:sz w:val="24"/>
          <w:szCs w:val="24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rFonts w:eastAsia="Calibri"/>
          <w:sz w:val="24"/>
          <w:szCs w:val="24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31.10.2009</w:t>
      </w:r>
      <w:r w:rsidRPr="00792B99">
        <w:rPr>
          <w:sz w:val="24"/>
          <w:szCs w:val="24"/>
        </w:rPr>
        <w:br w:type="textWrapping" w:clear="all"/>
        <w:t>№ 879 «Об утверждении Положения о единицах величин, допускаемых к применению в Российской Федерации».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Правительства Российской Федерации от 26.12.2014 №1521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:rsidR="00037BAF" w:rsidRPr="00792B99" w:rsidRDefault="00037BAF" w:rsidP="00037BAF">
      <w:pPr>
        <w:pStyle w:val="a5"/>
        <w:keepNext w:val="0"/>
        <w:numPr>
          <w:ilvl w:val="0"/>
          <w:numId w:val="15"/>
        </w:numPr>
        <w:tabs>
          <w:tab w:val="left" w:pos="-4860"/>
        </w:tabs>
        <w:spacing w:line="240" w:lineRule="auto"/>
        <w:ind w:left="0" w:firstLine="709"/>
        <w:contextualSpacing/>
        <w:jc w:val="left"/>
      </w:pPr>
      <w:r w:rsidRPr="00792B99">
        <w:lastRenderedPageBreak/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Главного государственного врача Российской Федерации</w:t>
      </w:r>
      <w:r w:rsidRPr="00792B99" w:rsidDel="00670E61">
        <w:rPr>
          <w:sz w:val="24"/>
          <w:szCs w:val="24"/>
        </w:rPr>
        <w:t xml:space="preserve"> </w:t>
      </w:r>
      <w:r w:rsidRPr="00792B99">
        <w:rPr>
          <w:sz w:val="24"/>
          <w:szCs w:val="24"/>
        </w:rPr>
        <w:t xml:space="preserve">от 09.09.2010 № 122 «Об утверждении </w:t>
      </w:r>
      <w:proofErr w:type="spellStart"/>
      <w:r w:rsidRPr="00792B99">
        <w:rPr>
          <w:sz w:val="24"/>
          <w:szCs w:val="24"/>
        </w:rPr>
        <w:t>СанПин</w:t>
      </w:r>
      <w:proofErr w:type="spellEnd"/>
      <w:r w:rsidRPr="00792B99">
        <w:rPr>
          <w:sz w:val="24"/>
          <w:szCs w:val="24"/>
        </w:rPr>
        <w:t xml:space="preserve"> 2.2.1/2.1.1.2739-10. Изменения и дополнения № 3 к </w:t>
      </w:r>
      <w:proofErr w:type="spellStart"/>
      <w:r w:rsidRPr="00792B99">
        <w:rPr>
          <w:sz w:val="24"/>
          <w:szCs w:val="24"/>
        </w:rPr>
        <w:t>СанПин</w:t>
      </w:r>
      <w:proofErr w:type="spellEnd"/>
      <w:r w:rsidRPr="00792B99">
        <w:rPr>
          <w:sz w:val="24"/>
          <w:szCs w:val="24"/>
        </w:rPr>
        <w:t xml:space="preserve"> 2.2.1/2.1.1.1200-03. Санитарно-защитные зоны и санитарная классификация предприятий, сооружений и иных объектов. Новая редакция».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«Об электроэнергетике» от 26.03.2003 № 35-ФЗ.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«Об обеспечении единства измерений» от 26.06.2008 № 102-ФЗ.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«О техническом регулировании» от 27.12.2002</w:t>
      </w:r>
      <w:r w:rsidRPr="00792B99">
        <w:rPr>
          <w:sz w:val="24"/>
          <w:szCs w:val="24"/>
        </w:rPr>
        <w:br w:type="textWrapping" w:clear="all"/>
        <w:t>№ 184-ФЗ.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07.07.2003 № 126-ФЗ «О связи».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10.01.2002 № 7 «Об охране окружающей среды».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04.05.1999 № 96 «Об охране атмосферного воздуха».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14.03.1995 №33-ФЗ «Об особо охраняемых природных территориях»;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24.04.1995 №52-ФЗ «О животном мире»;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21.12.1994 № 69-ФЗ «О пожарной безопасности».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21.07.1997 № 116-ФЗ «О промышленной безопасности опасных производственных объектов».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21.07.2011 N 256-ФЗ «О безопасности объектов топливно-энергетического комплекса»;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22.07.2008 № 123-ФЗ «Технический регламент о требованиях пожарной безопасности».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30.12.2009 № 384-ФЗ «Технический регламент о безопасности зданий и сооружений».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24.06.1998 №89-ФЗ «Об отходах производства и потребления».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30.03.1999 № 52-ФЗ «О санитарно-эпидемиологическом благополучии населения».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Федеральный закон от 07.12.2011 № 416-ФЗ «О водоснабжении и водоотведении».</w:t>
      </w:r>
    </w:p>
    <w:p w:rsidR="00037BAF" w:rsidRPr="005E399E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pacing w:val="-6"/>
          <w:sz w:val="24"/>
          <w:szCs w:val="24"/>
        </w:rPr>
      </w:pPr>
      <w:r w:rsidRPr="00792B99">
        <w:rPr>
          <w:sz w:val="24"/>
          <w:szCs w:val="24"/>
        </w:rPr>
        <w:t>Федеральный закон от 24.07.2007 № 221-ФЗ «О кадастровой деятельности»;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134"/>
        </w:tabs>
        <w:spacing w:after="0" w:line="240" w:lineRule="auto"/>
        <w:ind w:left="0" w:firstLine="709"/>
        <w:rPr>
          <w:spacing w:val="-6"/>
          <w:sz w:val="24"/>
          <w:szCs w:val="24"/>
        </w:rPr>
      </w:pPr>
      <w:r w:rsidRPr="005E399E">
        <w:rPr>
          <w:sz w:val="24"/>
          <w:szCs w:val="24"/>
        </w:rPr>
        <w:t>Федеральн</w:t>
      </w:r>
      <w:r>
        <w:rPr>
          <w:sz w:val="24"/>
          <w:szCs w:val="24"/>
        </w:rPr>
        <w:t>ый</w:t>
      </w:r>
      <w:r w:rsidRPr="005E399E">
        <w:rPr>
          <w:sz w:val="24"/>
          <w:szCs w:val="24"/>
        </w:rPr>
        <w:t xml:space="preserve"> закон от 26.07.2017 № 187-ФЗ «О безопасности критической информационной инфраструктуры Российской Федерации»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Закон от 21.02.1992 № 2395-1 «О недрах».</w:t>
      </w:r>
    </w:p>
    <w:p w:rsidR="00037BAF" w:rsidRPr="00792B99" w:rsidRDefault="00037BAF" w:rsidP="00037BAF">
      <w:pPr>
        <w:pStyle w:val="a5"/>
        <w:keepNext w:val="0"/>
        <w:numPr>
          <w:ilvl w:val="0"/>
          <w:numId w:val="15"/>
        </w:numPr>
        <w:spacing w:line="240" w:lineRule="auto"/>
        <w:ind w:left="0" w:firstLine="709"/>
        <w:contextualSpacing/>
      </w:pPr>
      <w:r w:rsidRPr="00792B99">
        <w:t>Постановление Правительства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Министерства труда и социальной защиты РФ от 28.03.2014 №155н «Правила по охране труда при работе на высоте»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Министерства труда и социальной защиты РФ от 24.07.2013 № 328н «Об утверждении Правил по охране труда при эксплуатации электроустановок».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lastRenderedPageBreak/>
        <w:t>Информационное письмо Рослесхоза от 13.12.2012 № НК-03-54/14278 «О применении положений приказа Рослесхоза от 10.06.2011 № 223 в части объектов электроэнергетики» с разъяснениями к приказу Рослесхоза от 10.06.2011 № 223.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Постановление Госстандарта России от 30.09.2002 № 357-ст ГОСТа Р 8.596-2002 Государственный стандарт Российской Федерации. Государственная система обеспечения единства измерений «Метрологическое обеспечение измерительных систем. Основные положения».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5"/>
        </w:numPr>
        <w:tabs>
          <w:tab w:val="left" w:pos="-4860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Приказ </w:t>
      </w:r>
      <w:proofErr w:type="spellStart"/>
      <w:r w:rsidRPr="00792B99">
        <w:rPr>
          <w:sz w:val="24"/>
          <w:szCs w:val="24"/>
        </w:rPr>
        <w:t>Ростехрегулирования</w:t>
      </w:r>
      <w:proofErr w:type="spellEnd"/>
      <w:r w:rsidRPr="00792B99">
        <w:rPr>
          <w:sz w:val="24"/>
          <w:szCs w:val="24"/>
        </w:rPr>
        <w:t xml:space="preserve"> от 30.11.2009 N 525-ст ГОСТ Р 21.1101 -2009 «Система проектной документации для строительства. Основные требования к проектной и рабочей документации».</w:t>
      </w:r>
    </w:p>
    <w:p w:rsidR="00037BAF" w:rsidRPr="00792B99" w:rsidRDefault="00037BAF" w:rsidP="00037BAF">
      <w:pPr>
        <w:widowControl w:val="0"/>
        <w:tabs>
          <w:tab w:val="left" w:pos="-4680"/>
        </w:tabs>
        <w:rPr>
          <w:b/>
        </w:rPr>
      </w:pPr>
    </w:p>
    <w:p w:rsidR="00037BAF" w:rsidRPr="00792B99" w:rsidRDefault="00037BAF" w:rsidP="00037BAF">
      <w:pPr>
        <w:widowControl w:val="0"/>
        <w:tabs>
          <w:tab w:val="left" w:pos="-4680"/>
        </w:tabs>
        <w:rPr>
          <w:b/>
        </w:rPr>
      </w:pPr>
      <w:r w:rsidRPr="00792B99">
        <w:rPr>
          <w:b/>
        </w:rPr>
        <w:t>Отраслевые НТД: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Правила устройства электроустановок.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Минэнерго России от 19.06. 2003 № 229 «Об утверждении правил технической эксплуатации электрических станций и сетей».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Минэнерго России от 30.06.2003 № 277 «Об утверждении Методических указаний по устойчивости энергосистем».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Минэнерго России от 30.06.2003 № 281 «Методические рекомендации по проектированию развития энергосистем».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792B99">
        <w:rPr>
          <w:sz w:val="24"/>
          <w:szCs w:val="24"/>
        </w:rPr>
        <w:br/>
        <w:t>РД 153-34.3-20.409-99, утвержденные РАО «ЕЭС России» 13.12.1999.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 ГОСТ 31937-2011 «Здания и сооружения. Правила обследования и мониторинга технического состояния», введен в действие Приказом </w:t>
      </w:r>
      <w:proofErr w:type="spellStart"/>
      <w:r w:rsidRPr="00792B99">
        <w:rPr>
          <w:sz w:val="24"/>
          <w:szCs w:val="24"/>
        </w:rPr>
        <w:t>Росстандарта</w:t>
      </w:r>
      <w:proofErr w:type="spellEnd"/>
      <w:r w:rsidRPr="00792B99">
        <w:rPr>
          <w:sz w:val="24"/>
          <w:szCs w:val="24"/>
        </w:rPr>
        <w:t xml:space="preserve"> от 27.12.2012 № 1984-ст.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 в действие Приказом </w:t>
      </w:r>
      <w:proofErr w:type="spellStart"/>
      <w:r w:rsidRPr="00792B99">
        <w:rPr>
          <w:sz w:val="24"/>
          <w:szCs w:val="24"/>
        </w:rPr>
        <w:t>Росстандарта</w:t>
      </w:r>
      <w:proofErr w:type="spellEnd"/>
      <w:r w:rsidRPr="00792B99">
        <w:rPr>
          <w:sz w:val="24"/>
          <w:szCs w:val="24"/>
        </w:rPr>
        <w:t xml:space="preserve"> от 22.07.2013 № 400-ст.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Р МЭК 62067-2011 «Кабели силовые с </w:t>
      </w:r>
      <w:proofErr w:type="spellStart"/>
      <w:r w:rsidRPr="00792B99">
        <w:rPr>
          <w:sz w:val="24"/>
          <w:szCs w:val="24"/>
        </w:rPr>
        <w:t>экструдированной</w:t>
      </w:r>
      <w:proofErr w:type="spellEnd"/>
      <w:r w:rsidRPr="00792B99">
        <w:rPr>
          <w:sz w:val="24"/>
          <w:szCs w:val="24"/>
        </w:rPr>
        <w:t xml:space="preserve"> изоляцией и арматура к ним на номинальное напряжение свыше 150 кВ (U(m)=170 кВ) до 500 кВ (U(m)=550 кВ). Методы испытаний и требования к ним», введен в действие Приказом Федерального агентства по техническому регулированию и метрологии от 30.08.2011 № 244-ст.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Р МЭК 60840-2011 «Кабели силовые с </w:t>
      </w:r>
      <w:proofErr w:type="spellStart"/>
      <w:r w:rsidRPr="00792B99">
        <w:rPr>
          <w:sz w:val="24"/>
          <w:szCs w:val="24"/>
        </w:rPr>
        <w:t>экструдированной</w:t>
      </w:r>
      <w:proofErr w:type="spellEnd"/>
      <w:r w:rsidRPr="00792B99">
        <w:rPr>
          <w:sz w:val="24"/>
          <w:szCs w:val="24"/>
        </w:rPr>
        <w:t xml:space="preserve"> изоляцией и арматура к ним на номинальное напряжение свыше 30 кВ (U(m)=36 кВ) до 150 кВ (U(m)=170 кВ). Методы испытаний и требования к ним», введен в действие приказом Федерального агентства по техническому регулированию и метрологии от 30 августа 2011 г. N 246-ст.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 xml:space="preserve">ГОСТ Р МЭК 55025-2012 «Кабели силовые с изоляцией из сшитого полиэтилена на напряжение 10, 15, 20 и 35 </w:t>
      </w:r>
      <w:proofErr w:type="spellStart"/>
      <w:r w:rsidRPr="00792B99">
        <w:rPr>
          <w:sz w:val="24"/>
          <w:szCs w:val="24"/>
        </w:rPr>
        <w:t>кВ.</w:t>
      </w:r>
      <w:proofErr w:type="spellEnd"/>
      <w:r w:rsidRPr="00792B99">
        <w:rPr>
          <w:sz w:val="24"/>
          <w:szCs w:val="24"/>
        </w:rPr>
        <w:t xml:space="preserve"> Технические условия», введен в действие Приказом Федерального агентства по техническому регулированию и метрологии от 27.12.2012 г. № 486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СНиП 3.05.06-85 «Электротехнические устройства», утвержден постановлением Госстроя СССР от 11.12.1985 №215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СНиП 12-03-2001 «Безопасность труда в строительстве Часть 1. Общие требования».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СНиП 12-04-2002 «Безопасность труда в строительстве Часть 2. Строительное производство».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lastRenderedPageBreak/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037BAF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 w:rsidRPr="00792B99">
        <w:rPr>
          <w:sz w:val="24"/>
          <w:szCs w:val="24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037BAF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Распоряжение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 от 28.08.2019 № 356-р</w:t>
      </w:r>
    </w:p>
    <w:p w:rsidR="00037BAF" w:rsidRPr="00792B99" w:rsidRDefault="00037BAF" w:rsidP="00037BAF">
      <w:pPr>
        <w:pStyle w:val="31"/>
        <w:keepNext w:val="0"/>
        <w:widowControl w:val="0"/>
        <w:numPr>
          <w:ilvl w:val="0"/>
          <w:numId w:val="16"/>
        </w:numPr>
        <w:tabs>
          <w:tab w:val="left" w:pos="-4860"/>
          <w:tab w:val="left" w:pos="1134"/>
          <w:tab w:val="left" w:pos="1276"/>
        </w:tabs>
        <w:spacing w:after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Распоряжение ПАО «МРСК Сибири» от 03.10.2019 г. № 532 «О синхронизации требований к системам телемеханики электросетевых объектов и требований к интеллектуальным системам учета электроэнергии».</w:t>
      </w:r>
    </w:p>
    <w:p w:rsidR="00037BAF" w:rsidRPr="007123C0" w:rsidRDefault="00037BAF" w:rsidP="00037BAF">
      <w:pPr>
        <w:keepNext w:val="0"/>
        <w:pageBreakBefore/>
        <w:widowControl w:val="0"/>
        <w:ind w:firstLine="7230"/>
      </w:pPr>
      <w:r w:rsidRPr="007123C0">
        <w:lastRenderedPageBreak/>
        <w:t xml:space="preserve">Приложение </w:t>
      </w:r>
      <w:r>
        <w:t>2</w:t>
      </w:r>
    </w:p>
    <w:p w:rsidR="00037BAF" w:rsidRPr="007123C0" w:rsidRDefault="00037BAF" w:rsidP="00CC6AE8">
      <w:pPr>
        <w:keepNext w:val="0"/>
        <w:ind w:firstLine="0"/>
        <w:jc w:val="right"/>
      </w:pPr>
      <w:r w:rsidRPr="007123C0">
        <w:t>к Заданию на проектирование</w:t>
      </w:r>
    </w:p>
    <w:p w:rsidR="00037BAF" w:rsidRPr="007123C0" w:rsidRDefault="00037BAF" w:rsidP="00037BAF">
      <w:pPr>
        <w:keepNext w:val="0"/>
        <w:autoSpaceDE w:val="0"/>
        <w:autoSpaceDN w:val="0"/>
        <w:adjustRightInd w:val="0"/>
        <w:spacing w:before="120" w:after="120"/>
      </w:pPr>
    </w:p>
    <w:p w:rsidR="00037BAF" w:rsidRPr="007123C0" w:rsidRDefault="00037BAF" w:rsidP="00037BAF">
      <w:pPr>
        <w:keepNext w:val="0"/>
        <w:ind w:firstLine="0"/>
        <w:jc w:val="center"/>
        <w:rPr>
          <w:b/>
        </w:rPr>
      </w:pPr>
      <w:r w:rsidRPr="007123C0">
        <w:rPr>
          <w:b/>
        </w:rPr>
        <w:t>Типовая форма для подготовки раздела (тома) «Технические требования к основному электротехническому оборудованию»</w:t>
      </w:r>
    </w:p>
    <w:p w:rsidR="00037BAF" w:rsidRPr="007123C0" w:rsidRDefault="00037BAF" w:rsidP="00037BAF">
      <w:pPr>
        <w:keepNext w:val="0"/>
      </w:pPr>
    </w:p>
    <w:p w:rsidR="00037BAF" w:rsidRPr="007123C0" w:rsidRDefault="00037BAF" w:rsidP="00037BAF">
      <w:pPr>
        <w:keepNext w:val="0"/>
        <w:spacing w:line="240" w:lineRule="auto"/>
        <w:ind w:firstLine="0"/>
        <w:jc w:val="center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7123C0">
        <w:rPr>
          <w:rFonts w:ascii="Times New Roman CYR" w:hAnsi="Times New Roman CYR" w:cs="Times New Roman CYR"/>
          <w:sz w:val="26"/>
          <w:szCs w:val="26"/>
          <w:lang w:eastAsia="en-US"/>
        </w:rPr>
        <w:t xml:space="preserve">Характеристики и требования к поставляемому оборудованию и материалам, планируемым к поставке в рамках выделенных лотов </w:t>
      </w:r>
      <w:r w:rsidRPr="007123C0">
        <w:rPr>
          <w:rFonts w:ascii="Times New Roman CYR" w:hAnsi="Times New Roman CYR" w:cs="Times New Roman CYR"/>
          <w:i/>
          <w:sz w:val="26"/>
          <w:szCs w:val="26"/>
          <w:lang w:eastAsia="en-US"/>
        </w:rPr>
        <w:t>(указывается вид оборудования, материалов)</w:t>
      </w:r>
    </w:p>
    <w:p w:rsidR="00037BAF" w:rsidRPr="007123C0" w:rsidRDefault="00037BAF" w:rsidP="00037BAF">
      <w:pPr>
        <w:keepNext w:val="0"/>
        <w:autoSpaceDE w:val="0"/>
        <w:autoSpaceDN w:val="0"/>
        <w:adjustRightInd w:val="0"/>
        <w:spacing w:line="240" w:lineRule="auto"/>
        <w:ind w:firstLine="0"/>
        <w:rPr>
          <w:rFonts w:ascii="Times New Roman CYR" w:hAnsi="Times New Roman CYR" w:cs="Times New Roman CYR"/>
          <w:b/>
          <w:i/>
          <w:lang w:eastAsia="en-US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17"/>
        <w:gridCol w:w="1418"/>
        <w:gridCol w:w="1275"/>
        <w:gridCol w:w="1275"/>
        <w:gridCol w:w="1418"/>
        <w:gridCol w:w="1702"/>
      </w:tblGrid>
      <w:tr w:rsidR="00037BAF" w:rsidRPr="007123C0" w:rsidTr="00CC6AE8">
        <w:tc>
          <w:tcPr>
            <w:tcW w:w="568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№</w:t>
            </w:r>
          </w:p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п/п</w:t>
            </w:r>
          </w:p>
        </w:tc>
        <w:tc>
          <w:tcPr>
            <w:tcW w:w="2517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Технические характеристики </w:t>
            </w:r>
          </w:p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(наименование параметра)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Значение параметра  </w:t>
            </w:r>
            <w:r w:rsidRPr="007123C0">
              <w:rPr>
                <w:i/>
              </w:rPr>
              <w:t>(производитель № 1)</w:t>
            </w:r>
          </w:p>
        </w:tc>
        <w:tc>
          <w:tcPr>
            <w:tcW w:w="1275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Значение параметра  </w:t>
            </w:r>
            <w:r w:rsidRPr="007123C0">
              <w:rPr>
                <w:i/>
              </w:rPr>
              <w:t>(производитель № 2)</w:t>
            </w:r>
          </w:p>
        </w:tc>
        <w:tc>
          <w:tcPr>
            <w:tcW w:w="1275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 xml:space="preserve">Значение параметра  </w:t>
            </w:r>
            <w:r w:rsidRPr="007123C0">
              <w:rPr>
                <w:i/>
              </w:rPr>
              <w:t>(производитель № 3)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Требование (установленное значение параметра)</w:t>
            </w:r>
          </w:p>
        </w:tc>
        <w:tc>
          <w:tcPr>
            <w:tcW w:w="1702" w:type="dxa"/>
            <w:shd w:val="pct15" w:color="auto" w:fill="auto"/>
            <w:vAlign w:val="center"/>
          </w:tcPr>
          <w:p w:rsidR="00037BAF" w:rsidRPr="007123C0" w:rsidRDefault="00037BAF" w:rsidP="00010C91">
            <w:pPr>
              <w:keepNext w:val="0"/>
              <w:keepLines/>
              <w:spacing w:line="240" w:lineRule="auto"/>
              <w:ind w:firstLine="0"/>
              <w:jc w:val="center"/>
            </w:pPr>
            <w:r w:rsidRPr="007123C0">
              <w:t>Предлагаемые технические характеристики (заполняется участником закупочных процедур)</w:t>
            </w:r>
          </w:p>
        </w:tc>
      </w:tr>
      <w:tr w:rsidR="00037BAF" w:rsidRPr="007123C0" w:rsidTr="00CC6AE8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1.</w:t>
            </w:r>
          </w:p>
        </w:tc>
        <w:tc>
          <w:tcPr>
            <w:tcW w:w="2517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Производитель</w:t>
            </w:r>
          </w:p>
        </w:tc>
        <w:tc>
          <w:tcPr>
            <w:tcW w:w="141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7123C0">
              <w:rPr>
                <w:lang w:eastAsia="en-US"/>
              </w:rPr>
              <w:t>*</w:t>
            </w:r>
          </w:p>
        </w:tc>
        <w:tc>
          <w:tcPr>
            <w:tcW w:w="1702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CC6AE8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2.</w:t>
            </w:r>
          </w:p>
        </w:tc>
        <w:tc>
          <w:tcPr>
            <w:tcW w:w="2517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Заводской тип (марка)</w:t>
            </w:r>
          </w:p>
        </w:tc>
        <w:tc>
          <w:tcPr>
            <w:tcW w:w="141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  <w:r w:rsidRPr="007123C0">
              <w:rPr>
                <w:lang w:eastAsia="en-US"/>
              </w:rPr>
              <w:t>*</w:t>
            </w:r>
          </w:p>
        </w:tc>
        <w:tc>
          <w:tcPr>
            <w:tcW w:w="1702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CC6AE8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3.</w:t>
            </w:r>
          </w:p>
        </w:tc>
        <w:tc>
          <w:tcPr>
            <w:tcW w:w="2517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Количество, шт. (</w:t>
            </w:r>
            <w:proofErr w:type="spellStart"/>
            <w:r w:rsidRPr="007123C0">
              <w:rPr>
                <w:bCs/>
                <w:lang w:eastAsia="en-US"/>
              </w:rPr>
              <w:t>компл</w:t>
            </w:r>
            <w:proofErr w:type="spellEnd"/>
            <w:r w:rsidRPr="007123C0">
              <w:rPr>
                <w:bCs/>
                <w:lang w:eastAsia="en-US"/>
              </w:rPr>
              <w:t>.)</w:t>
            </w:r>
          </w:p>
        </w:tc>
        <w:tc>
          <w:tcPr>
            <w:tcW w:w="141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702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CC6AE8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/>
                <w:bCs/>
                <w:lang w:eastAsia="en-US"/>
              </w:rPr>
            </w:pPr>
            <w:r w:rsidRPr="007123C0">
              <w:rPr>
                <w:b/>
                <w:bCs/>
                <w:lang w:eastAsia="en-US"/>
              </w:rPr>
              <w:t>4.</w:t>
            </w:r>
          </w:p>
        </w:tc>
        <w:tc>
          <w:tcPr>
            <w:tcW w:w="2517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/>
                <w:bCs/>
                <w:lang w:eastAsia="en-US"/>
              </w:rPr>
            </w:pPr>
            <w:r w:rsidRPr="007123C0">
              <w:rPr>
                <w:b/>
                <w:bCs/>
                <w:lang w:eastAsia="en-US"/>
              </w:rPr>
              <w:t>Основные параметры</w:t>
            </w:r>
          </w:p>
        </w:tc>
        <w:tc>
          <w:tcPr>
            <w:tcW w:w="141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702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37BAF" w:rsidRPr="007123C0" w:rsidTr="00CC6AE8">
        <w:trPr>
          <w:trHeight w:val="346"/>
        </w:trPr>
        <w:tc>
          <w:tcPr>
            <w:tcW w:w="56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outlineLvl w:val="3"/>
              <w:rPr>
                <w:b/>
                <w:bCs/>
                <w:lang w:eastAsia="en-US"/>
              </w:rPr>
            </w:pPr>
          </w:p>
        </w:tc>
        <w:tc>
          <w:tcPr>
            <w:tcW w:w="2517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left"/>
              <w:outlineLvl w:val="3"/>
              <w:rPr>
                <w:bCs/>
                <w:lang w:eastAsia="en-US"/>
              </w:rPr>
            </w:pPr>
            <w:r w:rsidRPr="007123C0">
              <w:rPr>
                <w:bCs/>
                <w:lang w:eastAsia="en-US"/>
              </w:rPr>
              <w:t>….. и т.д.</w:t>
            </w:r>
          </w:p>
        </w:tc>
        <w:tc>
          <w:tcPr>
            <w:tcW w:w="1418" w:type="dxa"/>
            <w:vAlign w:val="center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418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1702" w:type="dxa"/>
          </w:tcPr>
          <w:p w:rsidR="00037BAF" w:rsidRPr="007123C0" w:rsidRDefault="00037BAF" w:rsidP="00010C91">
            <w:pPr>
              <w:keepNext w:val="0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</w:tbl>
    <w:p w:rsidR="00037BAF" w:rsidRPr="007123C0" w:rsidRDefault="00037BAF" w:rsidP="00037BAF">
      <w:pPr>
        <w:keepNext w:val="0"/>
        <w:ind w:firstLine="0"/>
      </w:pPr>
      <w:r w:rsidRPr="007123C0">
        <w:t>Примечания:</w:t>
      </w:r>
    </w:p>
    <w:p w:rsidR="00037BAF" w:rsidRPr="007123C0" w:rsidRDefault="00037BAF" w:rsidP="00037BAF">
      <w:pPr>
        <w:keepNext w:val="0"/>
        <w:numPr>
          <w:ilvl w:val="6"/>
          <w:numId w:val="10"/>
        </w:numPr>
        <w:tabs>
          <w:tab w:val="clear" w:pos="3229"/>
          <w:tab w:val="left" w:pos="142"/>
        </w:tabs>
        <w:ind w:left="0" w:firstLine="0"/>
      </w:pPr>
      <w:r w:rsidRPr="007123C0">
        <w:t>в разделе (томе) должны быть представлены отдельные требования по всему оборудованию и материалам, выделенным для приобретения Заказчиком в отдельные лоты (информация о перечне выделяемого оборудования и материалов представляется Подрядчику Заказчиком на основании распорядительных документов ПАО «МРСК Сибири»);</w:t>
      </w:r>
    </w:p>
    <w:p w:rsidR="00037BAF" w:rsidRPr="007123C0" w:rsidRDefault="00037BAF" w:rsidP="00037BAF">
      <w:pPr>
        <w:keepNext w:val="0"/>
        <w:numPr>
          <w:ilvl w:val="6"/>
          <w:numId w:val="10"/>
        </w:numPr>
        <w:tabs>
          <w:tab w:val="clear" w:pos="3229"/>
          <w:tab w:val="left" w:pos="142"/>
        </w:tabs>
        <w:ind w:left="0" w:firstLine="0"/>
      </w:pPr>
      <w:r w:rsidRPr="007123C0">
        <w:t>требования (значения параметров), устанавливаемые к закупаемому оборудования и материалам, формируются с учетом всех условий эксплуатации (электрических, массогабаритных, климатических, эксплуатационных, надежности и т.д.) и возможности изготовления планируемых к применению оборудования и материалов (аттестованных в установленном порядке) не менее чем тремя производителями</w:t>
      </w:r>
      <w:r>
        <w:t>.</w:t>
      </w: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left="6521"/>
      </w:pPr>
    </w:p>
    <w:p w:rsidR="00037BAF" w:rsidRPr="007123C0" w:rsidRDefault="00037BAF" w:rsidP="00037BAF">
      <w:pPr>
        <w:keepNext w:val="0"/>
        <w:ind w:firstLine="7230"/>
      </w:pPr>
      <w:r w:rsidRPr="007123C0">
        <w:t xml:space="preserve">Приложение </w:t>
      </w:r>
      <w:r>
        <w:t>3</w:t>
      </w:r>
    </w:p>
    <w:p w:rsidR="00037BAF" w:rsidRPr="007123C0" w:rsidRDefault="00037BAF" w:rsidP="00CC6AE8">
      <w:pPr>
        <w:keepNext w:val="0"/>
        <w:ind w:left="6521" w:firstLine="0"/>
      </w:pPr>
      <w:r w:rsidRPr="007123C0">
        <w:t>к Заданию на проектирование</w:t>
      </w:r>
    </w:p>
    <w:p w:rsidR="00037BAF" w:rsidRPr="007123C0" w:rsidRDefault="00037BAF" w:rsidP="00037BAF">
      <w:pPr>
        <w:keepNext w:val="0"/>
        <w:keepLines/>
        <w:suppressLineNumbers/>
        <w:suppressAutoHyphens/>
        <w:spacing w:line="240" w:lineRule="auto"/>
        <w:ind w:firstLine="0"/>
        <w:jc w:val="center"/>
        <w:outlineLvl w:val="2"/>
        <w:rPr>
          <w:rFonts w:cs="Arial"/>
          <w:b/>
          <w:bCs/>
          <w:caps/>
          <w:szCs w:val="26"/>
        </w:rPr>
      </w:pPr>
    </w:p>
    <w:p w:rsidR="00037BAF" w:rsidRPr="007123C0" w:rsidRDefault="00037BAF" w:rsidP="00037BAF">
      <w:pPr>
        <w:keepNext w:val="0"/>
        <w:ind w:firstLine="0"/>
        <w:jc w:val="center"/>
        <w:rPr>
          <w:b/>
        </w:rPr>
      </w:pPr>
      <w:r w:rsidRPr="007123C0">
        <w:rPr>
          <w:b/>
        </w:rPr>
        <w:t>Требования к разделу «Проект организации строительства»</w:t>
      </w:r>
    </w:p>
    <w:p w:rsidR="00037BAF" w:rsidRPr="007123C0" w:rsidRDefault="00037BAF" w:rsidP="00037BAF">
      <w:pPr>
        <w:keepNext w:val="0"/>
        <w:keepLines/>
        <w:suppressLineNumbers/>
        <w:suppressAutoHyphens/>
        <w:spacing w:line="240" w:lineRule="auto"/>
        <w:contextualSpacing/>
      </w:pPr>
      <w:r w:rsidRPr="007123C0">
        <w:t>При разработке проекта организации строительства (ПОС) для обоснования работ и затрат, учитываемых в составе сметной документации, должен содержать и учитывать следующие требования: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ПОС в составе проектной документации  разрабатывается с целью выбора наиболее эффективной технологии строительно-монтажных работ, способствующей сокращению строительства и улучшению качества работ. 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Состав и содержание ПОС должно быть сформировано в соответствии с требованиями, изложенными в постановлении Правительства РФ от 16 февраля 2008 г. № 87, СНиП 12- 01-2004, МДС 12-81.2007, МДС 12-46.2008, а также в соответствии с другими руководящими документами федерального значения и ко</w:t>
      </w:r>
      <w:r w:rsidR="00716A60">
        <w:t>рп</w:t>
      </w:r>
      <w:r w:rsidRPr="007123C0">
        <w:t>оративными требованиями.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В составе ПОС должна быть представлена транспортная схема строительства, в которой должны быть указаны места вывоза строительного мусора, металлического лома при подготовительных, или демонтажных работах; места захоронения остатков от разборки лежневых дорог, порубочных остатков от </w:t>
      </w:r>
      <w:proofErr w:type="spellStart"/>
      <w:r w:rsidRPr="007123C0">
        <w:t>лесорасчистки</w:t>
      </w:r>
      <w:proofErr w:type="spellEnd"/>
      <w:r w:rsidRPr="007123C0">
        <w:t xml:space="preserve">; места вывоза излишнего грунта при </w:t>
      </w:r>
      <w:proofErr w:type="spellStart"/>
      <w:r w:rsidRPr="007123C0">
        <w:t>выторфовке</w:t>
      </w:r>
      <w:proofErr w:type="spellEnd"/>
      <w:r w:rsidRPr="007123C0">
        <w:t xml:space="preserve"> и др.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Транспортная схема должна быть согласована с Заказчиком, владельцами автодорог;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схеме и ведомости автодорог должна быть указана категория всех участков дорог, вошедших в транспортную схему, их принадлежность и протяженность, а также допустимая нагрузка на ось.</w:t>
      </w:r>
    </w:p>
    <w:p w:rsidR="00037BAF" w:rsidRPr="007123C0" w:rsidRDefault="00037BAF" w:rsidP="00037BAF">
      <w:pPr>
        <w:keepNext w:val="0"/>
        <w:keepLines/>
        <w:suppressLineNumbers/>
        <w:tabs>
          <w:tab w:val="left" w:pos="851"/>
        </w:tabs>
        <w:suppressAutoHyphens/>
        <w:spacing w:line="240" w:lineRule="auto"/>
        <w:contextualSpacing/>
      </w:pPr>
      <w:r w:rsidRPr="007123C0">
        <w:t xml:space="preserve">Движение по автомобильным дорогам транспортного средства, осуществляющего перевозки опасных, тяжеловесных и (или) крупногабаритных грузов, осуществляется при наличии специального разрешения, выдаваемого в соответствии с положениями Федерального закона от 08 ноября 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 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составе ПОС должна быть представлена ведомость лежневых дорог по трассе прохождения ВЛ с указанием информации о категории болот.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составе ПОС должно быть представлено детальное обоснование возможности использования других видов транспорта (узкоколейного, ЖД платформ габарита 24 м, тракторных перевозок, вертолетов, паромов, понтонных переправ, специальной техники на воздушной подушке и др.), в случае невозможности использования традиционных способов перевозок. Объемы и сроки доставки грузов с применением специальных транспортных средств должны быть определены с учетом возможности использования этих средств. Все полученные данные должны быть достаточными для правильного отражения использования намечаемых транспортных средств и стоимости перевозок в сметной документации.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составе ПОС должны быть представлены согласования, технические условия, стоимость услуг на прием отходов промышленного строительства на захоронение.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При организации массовых перевозок строительных грузов через города и поселки, должна быть указана возможность и маршруты перевозок.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lastRenderedPageBreak/>
        <w:t>В соответствующем разделе ПОС должны быть отражены используемые карьеры минерального грунта, ПГС, щебня с предоставлением полного пакета документов, подтверждающего возможность использования их при строительстве. В случае отпуска указанных ОПИ из существующих карьеров - подтверждение владельцев на отпуск необходимого количества и его стоимость с указанием условий поставки (франко-карьер, франко-транспортное средство, или иное) и выделением НДС в заявленной стоимости, а также баланс грунта.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Размещение временных зданий и сооружений генподрядчика должно быть расположено в местах, максимально приближенных к объектам строительства. В составе ПОС должны быть указаны места размещений временных зданий и сооружений, а именно: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основных временных производственных предприятий и баз;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временных поселков;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временных подъездных и объездных дорог и др.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Необходимость выполнения работ по подготовке территории для временных зданий и сооружений должна быть обоснована в ПОС с учетом проектных объемов работ.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Данные о возможности обеспечения площадок и временных зданий и сооружений потребными местными энергоресурсами и места водозабора должны быть подтверждены техническими условиями.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составе ПОС должны быть представлены следующие расчеты: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на перебазирование техники строительной организации (без учета перебазировки строительных машин и механизмов, учтенной в сметной стоимости машино-часа);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на перевозку автотранспортом работников строительных и монтажных организаций к месту ведения работ свыше 3 км;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средневзвешенного плеча возки ОПИ, строительного мусора, лесорубочных остатков, а также МТР от ЖД станций (морских портов, временных причалов) до принятых площадок временного хранения (базы хранения МТР Заказчика).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составе ПОС должен быть указан метод производства строительно-монтажных работ (традиционный, вахтовый, или командированием). При этом должна быть определена экономическая обоснованность выбранного метода ведения работ по отношению к другим.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составе ПОС должны быть представлены: перечень, объемы и способы выполнения строительно-монтажных работ в стесненных условиях.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Описание особенностей проведения работ в условиях действующего предприятия содержит перечень работ по реконструкции (переустройству цехов, расширению зданий, сооружений) или техническому перевооружению предприятия, требования к режиму его работы (без остановки производства, с частичной или полной остановкой), оценку влияния стесненности на выбор способов основных строительных работ, обоснование средств механизации, применяемых для выполнения этих работ. В случае проведения работ в местах расположения линий электропередачи приводятся их описание и характеристики, определение охранных и опасных зон, излагаются условия работы.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Описание особенностей проведения работ в условиях стесненной городской застройки состоит из характеристики стесненных условий, определения опасных зон, образующихся при работе грузоподъемных кранов, указания объектов, попадающих в опасные зоны, из обоснования мероприятий по безопасному проведению работ (ограничение зон обслуживания кранами и сокращение опасных зон, устройство защитных сооружений (укрытий), применение защитных экранов и т.п.).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>В графической части ПОС должен в обязательном порядке содержать: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t>- календарный план строительства (включая подготовительный период);</w:t>
      </w:r>
    </w:p>
    <w:p w:rsidR="00037BAF" w:rsidRPr="007123C0" w:rsidRDefault="00037BAF" w:rsidP="00037BAF">
      <w:pPr>
        <w:keepNext w:val="0"/>
        <w:keepLines/>
        <w:suppressLineNumbers/>
        <w:tabs>
          <w:tab w:val="num" w:pos="0"/>
        </w:tabs>
        <w:suppressAutoHyphens/>
        <w:spacing w:line="240" w:lineRule="auto"/>
      </w:pPr>
      <w:r w:rsidRPr="007123C0">
        <w:lastRenderedPageBreak/>
        <w:t>- строительный генеральный план с определением мест постоянных и временных зданий и сооружений, мест размещения площадок и складов временного складирования конструкций, изделий, материалов и оборудования, мест установки стационарных кранов и путей перемещения кранов большой грузоподъемности, инженерных сетей и источников обеспечения строительной площадки водой, электроэнергией, связью, а также трасс сетей с указанием точек их подключения и мест расположения знаков закрепления разбивочных осей.</w:t>
      </w:r>
    </w:p>
    <w:p w:rsidR="00037BAF" w:rsidRPr="007123C0" w:rsidRDefault="00037BAF" w:rsidP="00037BAF">
      <w:pPr>
        <w:keepNext w:val="0"/>
        <w:keepLines/>
        <w:numPr>
          <w:ilvl w:val="0"/>
          <w:numId w:val="14"/>
        </w:numPr>
        <w:suppressLineNumbers/>
        <w:suppressAutoHyphens/>
        <w:spacing w:line="240" w:lineRule="auto"/>
        <w:ind w:firstLine="709"/>
      </w:pPr>
      <w:r w:rsidRPr="007123C0">
        <w:t xml:space="preserve">При необходимости сноса (демонтажа) объекта или части этого объекта,  разрабатывается проект организации работ по сносу или демонтажу объектов капитального строительства. </w:t>
      </w:r>
    </w:p>
    <w:p w:rsidR="00037BAF" w:rsidRPr="007123C0" w:rsidRDefault="00037BAF" w:rsidP="00037BAF">
      <w:pPr>
        <w:keepNext w:val="0"/>
        <w:ind w:firstLine="7230"/>
      </w:pPr>
    </w:p>
    <w:p w:rsidR="0078784C" w:rsidRDefault="0078784C">
      <w:pPr>
        <w:keepNext w:val="0"/>
        <w:spacing w:after="200" w:line="276" w:lineRule="auto"/>
        <w:ind w:firstLine="0"/>
        <w:jc w:val="left"/>
      </w:pPr>
      <w:r>
        <w:br w:type="page"/>
      </w:r>
    </w:p>
    <w:p w:rsidR="00037BAF" w:rsidRPr="007123C0" w:rsidRDefault="00037BAF" w:rsidP="00037BAF">
      <w:pPr>
        <w:keepNext w:val="0"/>
        <w:ind w:firstLine="7230"/>
      </w:pPr>
    </w:p>
    <w:p w:rsidR="00037BAF" w:rsidRPr="007123C0" w:rsidRDefault="00037BAF" w:rsidP="00037BAF">
      <w:pPr>
        <w:keepNext w:val="0"/>
        <w:ind w:firstLine="7230"/>
      </w:pPr>
    </w:p>
    <w:p w:rsidR="0081015B" w:rsidRDefault="00AE4D0D" w:rsidP="00AE4D0D">
      <w:pPr>
        <w:spacing w:line="240" w:lineRule="auto"/>
        <w:rPr>
          <w:sz w:val="22"/>
          <w:szCs w:val="22"/>
        </w:rPr>
      </w:pPr>
      <w:r w:rsidRPr="00AE4D0D">
        <w:rPr>
          <w:b/>
        </w:rPr>
        <w:t>Технические требования к дугогасящему реактору</w:t>
      </w:r>
      <w:r w:rsidRPr="00AE4D0D">
        <w:rPr>
          <w:sz w:val="22"/>
          <w:szCs w:val="22"/>
        </w:rPr>
        <w:t xml:space="preserve"> </w:t>
      </w:r>
      <w:r w:rsidR="0081015B" w:rsidRPr="0081015B">
        <w:rPr>
          <w:b/>
          <w:sz w:val="22"/>
          <w:szCs w:val="22"/>
        </w:rPr>
        <w:t xml:space="preserve">ПС </w:t>
      </w:r>
      <w:r w:rsidR="0081015B">
        <w:rPr>
          <w:b/>
          <w:sz w:val="22"/>
          <w:szCs w:val="22"/>
        </w:rPr>
        <w:t>11 110/35/10 кВ «</w:t>
      </w:r>
      <w:r w:rsidR="0081015B" w:rsidRPr="0081015B">
        <w:rPr>
          <w:b/>
          <w:sz w:val="22"/>
          <w:szCs w:val="22"/>
        </w:rPr>
        <w:t>Городская</w:t>
      </w:r>
      <w:r w:rsidR="0081015B">
        <w:rPr>
          <w:b/>
          <w:sz w:val="22"/>
          <w:szCs w:val="22"/>
        </w:rPr>
        <w:t>»</w:t>
      </w:r>
      <w:r w:rsidR="0081015B">
        <w:rPr>
          <w:sz w:val="22"/>
          <w:szCs w:val="22"/>
        </w:rPr>
        <w:t xml:space="preserve"> </w:t>
      </w:r>
    </w:p>
    <w:p w:rsidR="00AE4D0D" w:rsidRDefault="00AE4D0D" w:rsidP="00AE4D0D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Приложение 4.1. Таблица 1</w:t>
      </w:r>
    </w:p>
    <w:p w:rsidR="00AE4D0D" w:rsidRPr="00AE4D0D" w:rsidRDefault="00AE4D0D" w:rsidP="00AE4D0D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AE4D0D" w:rsidRPr="00AE4D0D" w:rsidRDefault="00AE4D0D" w:rsidP="00AE4D0D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AE4D0D" w:rsidRPr="00AE4D0D" w:rsidRDefault="00AE4D0D" w:rsidP="00AE4D0D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AE4D0D">
        <w:rPr>
          <w:vanish/>
        </w:rPr>
        <w:t>Таблица 1</w:t>
      </w:r>
    </w:p>
    <w:p w:rsidR="00AE4D0D" w:rsidRPr="00AE4D0D" w:rsidRDefault="00AE4D0D" w:rsidP="00AE4D0D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2126"/>
        <w:gridCol w:w="1433"/>
      </w:tblGrid>
      <w:tr w:rsidR="00AE4D0D" w:rsidRPr="00AE4D0D" w:rsidTr="00AE4D0D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№</w:t>
            </w:r>
          </w:p>
          <w:p w:rsidR="00AE4D0D" w:rsidRPr="00AE4D0D" w:rsidRDefault="00AE4D0D" w:rsidP="00AE4D0D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AE4D0D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Заводской тип (марка)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AE4D0D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</w:t>
            </w:r>
            <w:r w:rsidR="00D078A6">
              <w:rPr>
                <w:sz w:val="20"/>
                <w:szCs w:val="20"/>
              </w:rPr>
              <w:t>,5</w:t>
            </w:r>
            <w:r w:rsidRPr="00AE4D0D">
              <w:rPr>
                <w:sz w:val="20"/>
                <w:szCs w:val="20"/>
              </w:rPr>
              <w:t>/</w:t>
            </w:r>
            <w:r w:rsidRPr="00AE4D0D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Максимально допустимое напряжение основной обмотки,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12/</w:t>
            </w:r>
            <w:r w:rsidRPr="00AE4D0D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Тип регулирования ДГР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плунжерный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Номинальная мощность, </w:t>
            </w:r>
            <w:proofErr w:type="spellStart"/>
            <w:r w:rsidRPr="00AE4D0D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Диапазон непрерывного изменения значений тока,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5 - </w:t>
            </w:r>
            <w:r>
              <w:rPr>
                <w:sz w:val="20"/>
                <w:szCs w:val="20"/>
              </w:rPr>
              <w:t>10</w:t>
            </w:r>
            <w:r w:rsidRPr="00AE4D0D">
              <w:rPr>
                <w:sz w:val="20"/>
                <w:szCs w:val="20"/>
              </w:rPr>
              <w:t>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Номинальная частота, Гц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50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Число фаз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Наибольшая продолжительность </w:t>
            </w:r>
            <w:proofErr w:type="spellStart"/>
            <w:r w:rsidRPr="00AE4D0D">
              <w:rPr>
                <w:sz w:val="20"/>
                <w:szCs w:val="20"/>
              </w:rPr>
              <w:t>неполнофазного</w:t>
            </w:r>
            <w:proofErr w:type="spellEnd"/>
            <w:r w:rsidRPr="00AE4D0D">
              <w:rPr>
                <w:sz w:val="20"/>
                <w:szCs w:val="20"/>
              </w:rPr>
              <w:t xml:space="preserve"> режима сети, ч, не более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6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Номинальный ток сигнальной обмотки,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Напряжение ток сигнальной обмотки, 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Номинальный ток обмотки управления,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2"/>
              </w:rPr>
            </w:pPr>
            <w:r w:rsidRPr="004B5EE2">
              <w:rPr>
                <w:sz w:val="20"/>
                <w:szCs w:val="22"/>
              </w:rPr>
              <w:t>40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Напряжение обмотки управления, 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AE4D0D">
              <w:rPr>
                <w:b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Климатическое исполнение и категория размещения по </w:t>
            </w:r>
          </w:p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81015B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E4D0D" w:rsidRPr="00AE4D0D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Температура окружающего воздуха, 0С</w:t>
            </w:r>
          </w:p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- верхнее рабочее значение</w:t>
            </w:r>
          </w:p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- нижнее рабочее значение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+40</w:t>
            </w:r>
          </w:p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-60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Высота установки над уровнем моря, не более,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Сейсмичность района, баллов по шкале MSK-64,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</w:pPr>
            <w:r w:rsidRPr="00AE4D0D">
              <w:rPr>
                <w:b/>
                <w:sz w:val="20"/>
                <w:szCs w:val="20"/>
              </w:rPr>
              <w:t>Требования к электрической прочности изоляции (ГОСТ 1516.3-96)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Уровень изоляции по ГОСТ 1516.3-96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Уровень изоляции вводов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Удельная длина пути утечки внешней изоляции по ПУЭ 7-го издания, см/кВ,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left"/>
            </w:pPr>
            <w:r w:rsidRPr="004B5EE2">
              <w:rPr>
                <w:b/>
                <w:sz w:val="20"/>
                <w:szCs w:val="20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Исполнение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открытое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Количество подвижных частей </w:t>
            </w:r>
            <w:proofErr w:type="spellStart"/>
            <w:r w:rsidRPr="004B5EE2">
              <w:rPr>
                <w:sz w:val="20"/>
                <w:szCs w:val="20"/>
              </w:rPr>
              <w:t>магнитопровода</w:t>
            </w:r>
            <w:proofErr w:type="spellEnd"/>
            <w:r w:rsidRPr="004B5EE2">
              <w:rPr>
                <w:sz w:val="20"/>
                <w:szCs w:val="20"/>
              </w:rPr>
              <w:t xml:space="preserve">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Расположение регулируемого воздушного зазора симметрично относительно основной обмотки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4B5EE2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29.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Вид внутренней изоляции (сухой, масляный)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масляный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Вид системы охлаждения ГОСТ Р 52719-2007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М (ONAF) Естественная циркуляция масла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Навесная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 xml:space="preserve">Превышение средней температуры обмоток над температурой охлаждающего воздуха, </w:t>
            </w:r>
            <w:r w:rsidRPr="00AE4D0D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AE4D0D">
              <w:rPr>
                <w:sz w:val="20"/>
                <w:szCs w:val="20"/>
              </w:rPr>
              <w:t>, 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Допустимые нагрузки на клеммы вводов в горизонтальном направлении, Н,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Система измерения тока ДГР (встроенные трансформаторы тока):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81015B" w:rsidRDefault="006673EF" w:rsidP="00AE4D0D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Первичный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Вторичный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Класс точности,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  <w:lang w:val="en-US"/>
              </w:rPr>
              <w:t>10P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Номинальная мощность, 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E4D0D">
              <w:rPr>
                <w:sz w:val="20"/>
                <w:szCs w:val="20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</w:pPr>
            <w:r w:rsidRPr="00AE4D0D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3 экз.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AE4D0D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b/>
              </w:rPr>
            </w:pPr>
            <w:r w:rsidRPr="00AE4D0D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E4D0D" w:rsidRPr="00AE4D0D" w:rsidTr="00AE4D0D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AE4D0D"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Услуги шеф-монтажа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E4D0D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4D0D" w:rsidRPr="00AE4D0D" w:rsidRDefault="00AE4D0D" w:rsidP="00AE4D0D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81015B" w:rsidRDefault="0081015B" w:rsidP="0081015B">
      <w:pPr>
        <w:spacing w:line="240" w:lineRule="auto"/>
        <w:rPr>
          <w:b/>
        </w:rPr>
      </w:pPr>
    </w:p>
    <w:p w:rsidR="0081015B" w:rsidRDefault="0081015B" w:rsidP="0081015B">
      <w:pPr>
        <w:spacing w:line="240" w:lineRule="auto"/>
        <w:rPr>
          <w:sz w:val="22"/>
          <w:szCs w:val="22"/>
        </w:rPr>
      </w:pPr>
      <w:r w:rsidRPr="00AE4D0D">
        <w:rPr>
          <w:b/>
        </w:rPr>
        <w:t>Технические требования к дугогасящему реактору</w:t>
      </w:r>
      <w:r w:rsidRPr="00AE4D0D">
        <w:rPr>
          <w:sz w:val="22"/>
          <w:szCs w:val="22"/>
        </w:rPr>
        <w:t xml:space="preserve"> </w:t>
      </w:r>
      <w:r w:rsidRPr="0081015B">
        <w:rPr>
          <w:b/>
          <w:sz w:val="22"/>
          <w:szCs w:val="22"/>
        </w:rPr>
        <w:t xml:space="preserve">ПС </w:t>
      </w:r>
      <w:r>
        <w:rPr>
          <w:b/>
          <w:sz w:val="22"/>
          <w:szCs w:val="22"/>
        </w:rPr>
        <w:t>10 110/10 кВ «Южн</w:t>
      </w:r>
      <w:r w:rsidRPr="0081015B">
        <w:rPr>
          <w:b/>
          <w:sz w:val="22"/>
          <w:szCs w:val="22"/>
        </w:rPr>
        <w:t>ая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81015B" w:rsidRDefault="0081015B" w:rsidP="0081015B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Приложение 4.1. Таблица 2</w:t>
      </w:r>
    </w:p>
    <w:p w:rsidR="0081015B" w:rsidRPr="00AE4D0D" w:rsidRDefault="0081015B" w:rsidP="0081015B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81015B" w:rsidRPr="00AE4D0D" w:rsidRDefault="0081015B" w:rsidP="0081015B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81015B" w:rsidRPr="00AE4D0D" w:rsidRDefault="0081015B" w:rsidP="0081015B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AE4D0D">
        <w:rPr>
          <w:vanish/>
        </w:rPr>
        <w:t>Таблица 1</w:t>
      </w:r>
    </w:p>
    <w:p w:rsidR="0081015B" w:rsidRPr="00AE4D0D" w:rsidRDefault="0081015B" w:rsidP="0081015B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2126"/>
        <w:gridCol w:w="1433"/>
      </w:tblGrid>
      <w:tr w:rsidR="0081015B" w:rsidRPr="0081015B" w:rsidTr="00D078A6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№</w:t>
            </w:r>
          </w:p>
          <w:p w:rsidR="0081015B" w:rsidRPr="0081015B" w:rsidRDefault="0081015B" w:rsidP="0081015B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81015B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Заводской тип (марка)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*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81015B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10</w:t>
            </w:r>
            <w:r w:rsidR="00D078A6">
              <w:rPr>
                <w:sz w:val="20"/>
                <w:szCs w:val="20"/>
              </w:rPr>
              <w:t>,5</w:t>
            </w:r>
            <w:r w:rsidRPr="0081015B">
              <w:rPr>
                <w:sz w:val="20"/>
                <w:szCs w:val="20"/>
              </w:rPr>
              <w:t>/</w:t>
            </w:r>
            <w:r w:rsidRPr="0081015B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Максимально допустимое напряжение основной обмотки, кВ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12/</w:t>
            </w:r>
            <w:r w:rsidRPr="0081015B">
              <w:rPr>
                <w:bCs/>
                <w:sz w:val="20"/>
                <w:szCs w:val="20"/>
              </w:rPr>
              <w:t>√3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Тип регулирования ДГР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плунжерный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Номинальная мощность, </w:t>
            </w:r>
            <w:proofErr w:type="spellStart"/>
            <w:r w:rsidRPr="0081015B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485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Диапазон непрерывного изменения значений тока,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5 - 80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Номинальная частота, Гц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50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Число фаз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Наибольшая продолжительность </w:t>
            </w:r>
            <w:proofErr w:type="spellStart"/>
            <w:r w:rsidRPr="0081015B">
              <w:rPr>
                <w:sz w:val="20"/>
                <w:szCs w:val="20"/>
              </w:rPr>
              <w:t>неполнофазного</w:t>
            </w:r>
            <w:proofErr w:type="spellEnd"/>
            <w:r w:rsidRPr="0081015B">
              <w:rPr>
                <w:sz w:val="20"/>
                <w:szCs w:val="20"/>
              </w:rPr>
              <w:t xml:space="preserve"> режима сети, ч, не более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6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Номинальный ток сигнальной обмотки,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Напряжение ток сигнальной обмотки, 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100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Номинальный ток обмотки управления, 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2"/>
              </w:rPr>
            </w:pPr>
            <w:r w:rsidRPr="004B5EE2">
              <w:rPr>
                <w:sz w:val="20"/>
                <w:szCs w:val="22"/>
              </w:rPr>
              <w:t>40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Напряжение обмотки управления, 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81015B">
              <w:rPr>
                <w:b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Климатическое исполнение и категория размещения по </w:t>
            </w:r>
          </w:p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ГОСТ 15150-69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6673EF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У1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Температура окружающего воздуха, 0С</w:t>
            </w:r>
          </w:p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- верхнее рабочее значение</w:t>
            </w:r>
          </w:p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- нижнее рабочее значение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+40</w:t>
            </w:r>
          </w:p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-60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Высота установки над уровнем моря, не более,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1000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Сейсмичность района, баллов по шкале MSK-64,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</w:pPr>
            <w:r w:rsidRPr="0081015B">
              <w:rPr>
                <w:b/>
                <w:sz w:val="20"/>
                <w:szCs w:val="20"/>
              </w:rPr>
              <w:t>Требования к электрической прочности изоляции (ГОСТ 1516.3-96)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Уровень изоляции по ГОСТ 1516.3-96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Уровень изоляции вводов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Удельная длина пути утечки внешней изоляции по ПУЭ 7-го издания, см/кВ,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</w:pPr>
            <w:r w:rsidRPr="0081015B">
              <w:rPr>
                <w:b/>
                <w:sz w:val="20"/>
                <w:szCs w:val="20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4B5EE2">
              <w:rPr>
                <w:sz w:val="22"/>
                <w:szCs w:val="22"/>
              </w:rPr>
              <w:t>26.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Исполнение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открытое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4B5EE2">
              <w:rPr>
                <w:sz w:val="22"/>
                <w:szCs w:val="22"/>
              </w:rPr>
              <w:t>27.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Количество подвижных частей </w:t>
            </w:r>
            <w:proofErr w:type="spellStart"/>
            <w:r w:rsidRPr="004B5EE2">
              <w:rPr>
                <w:sz w:val="20"/>
                <w:szCs w:val="20"/>
              </w:rPr>
              <w:t>магнитопровода</w:t>
            </w:r>
            <w:proofErr w:type="spellEnd"/>
            <w:r w:rsidRPr="004B5EE2">
              <w:rPr>
                <w:sz w:val="20"/>
                <w:szCs w:val="20"/>
              </w:rPr>
              <w:t xml:space="preserve">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4B5EE2">
              <w:rPr>
                <w:sz w:val="22"/>
                <w:szCs w:val="22"/>
              </w:rPr>
              <w:t>28.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Расположение регулируемого воздушного зазора симметрично относительно основной обмотки ДГР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4B5EE2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29.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Вид внутренней изоляции (сухой, масляный)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масляный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Вид системы охлаждения ГОСТ Р 52719-2007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М (ONAF) Естественная циркуляция масла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Навесная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 xml:space="preserve">Превышение средней температуры обмоток над температурой охлаждающего воздуха, </w:t>
            </w:r>
            <w:r w:rsidRPr="0081015B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81015B">
              <w:rPr>
                <w:sz w:val="20"/>
                <w:szCs w:val="20"/>
              </w:rPr>
              <w:t>, не более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65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Допустимые нагрузки на клеммы вводов в горизонтальном направлении, Н,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500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Система измерения тока ДГР (встроенные трансформаторы тока):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6673EF" w:rsidP="0081015B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Первичный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center" w:pos="530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Вторичный ток,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Класс точности,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  <w:lang w:val="en-US"/>
              </w:rPr>
              <w:t>10P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Номинальная мощность, 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81015B">
              <w:rPr>
                <w:sz w:val="20"/>
                <w:szCs w:val="20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</w:pPr>
            <w:r w:rsidRPr="0081015B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3 экз.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81015B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b/>
              </w:rPr>
            </w:pPr>
            <w:r w:rsidRPr="0081015B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60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81015B" w:rsidRPr="0081015B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81015B"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Услуги шеф-монтажа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1015B">
              <w:rPr>
                <w:sz w:val="20"/>
                <w:szCs w:val="20"/>
              </w:rPr>
              <w:t>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1015B" w:rsidRPr="0081015B" w:rsidRDefault="0081015B" w:rsidP="0081015B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7A19AE" w:rsidRDefault="007A19AE" w:rsidP="007A19AE">
      <w:pPr>
        <w:spacing w:line="240" w:lineRule="auto"/>
        <w:rPr>
          <w:b/>
        </w:rPr>
      </w:pPr>
    </w:p>
    <w:p w:rsidR="007A19AE" w:rsidRDefault="007A19AE">
      <w:pPr>
        <w:keepNext w:val="0"/>
        <w:spacing w:after="200" w:line="276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7A19AE" w:rsidRDefault="007A19AE" w:rsidP="007A19AE">
      <w:pPr>
        <w:spacing w:line="240" w:lineRule="auto"/>
        <w:rPr>
          <w:sz w:val="22"/>
          <w:szCs w:val="22"/>
        </w:rPr>
      </w:pPr>
      <w:r w:rsidRPr="007A19AE">
        <w:rPr>
          <w:b/>
        </w:rPr>
        <w:lastRenderedPageBreak/>
        <w:t>Технические требования к присоединительному трансформатору</w:t>
      </w:r>
      <w:r w:rsidRPr="007A19AE">
        <w:rPr>
          <w:sz w:val="22"/>
          <w:szCs w:val="22"/>
        </w:rPr>
        <w:t xml:space="preserve"> </w:t>
      </w:r>
    </w:p>
    <w:p w:rsidR="007A19AE" w:rsidRPr="007A19AE" w:rsidRDefault="007A19AE" w:rsidP="007A19AE">
      <w:pPr>
        <w:spacing w:line="240" w:lineRule="auto"/>
        <w:rPr>
          <w:b/>
        </w:rPr>
      </w:pPr>
      <w:r>
        <w:rPr>
          <w:sz w:val="22"/>
          <w:szCs w:val="22"/>
        </w:rPr>
        <w:t>Приложение 4.2. Таблица 1</w:t>
      </w:r>
    </w:p>
    <w:p w:rsidR="007A19AE" w:rsidRPr="007A19AE" w:rsidRDefault="007A19AE" w:rsidP="007A19AE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7A19AE" w:rsidRPr="007A19AE" w:rsidRDefault="007A19AE" w:rsidP="007A19AE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7A19AE" w:rsidRPr="007A19AE" w:rsidRDefault="007A19AE" w:rsidP="007A19AE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7A19AE">
        <w:rPr>
          <w:vanish/>
        </w:rPr>
        <w:t>Таблица 2</w:t>
      </w:r>
    </w:p>
    <w:p w:rsidR="007A19AE" w:rsidRPr="007A19AE" w:rsidRDefault="007A19AE" w:rsidP="007A19AE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7A19AE" w:rsidRPr="007A19AE" w:rsidTr="00D078A6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№</w:t>
            </w:r>
          </w:p>
          <w:p w:rsidR="007A19AE" w:rsidRPr="007A19AE" w:rsidRDefault="007A19AE" w:rsidP="007A19AE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7A19AE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Номинальное напряжение сети,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10</w:t>
            </w:r>
            <w:r w:rsidR="00D078A6">
              <w:rPr>
                <w:sz w:val="20"/>
                <w:szCs w:val="20"/>
              </w:rPr>
              <w:t>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Номинальная частота, Гц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Номинальная мощность, </w:t>
            </w:r>
            <w:proofErr w:type="spellStart"/>
            <w:r w:rsidRPr="007A19AE">
              <w:rPr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Схема и группа соединения обмоток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7A19AE">
              <w:rPr>
                <w:sz w:val="20"/>
                <w:szCs w:val="20"/>
                <w:lang w:val="en-US"/>
              </w:rPr>
              <w:t>Y</w:t>
            </w:r>
            <w:r w:rsidRPr="007A19AE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7A19AE">
              <w:rPr>
                <w:sz w:val="20"/>
                <w:szCs w:val="20"/>
                <w:lang w:val="en-US"/>
              </w:rPr>
              <w:t>/D</w:t>
            </w:r>
            <w:r w:rsidRPr="007A19AE">
              <w:rPr>
                <w:sz w:val="20"/>
                <w:szCs w:val="20"/>
                <w:vertAlign w:val="subscript"/>
                <w:lang w:val="en-US"/>
              </w:rPr>
              <w:t>-11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  <w:lang w:val="en-US"/>
              </w:rPr>
              <w:t>9</w:t>
            </w:r>
            <w:r w:rsidRPr="007A19AE">
              <w:rPr>
                <w:sz w:val="22"/>
                <w:szCs w:val="22"/>
              </w:rPr>
              <w:t>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Напряжение питания цепей сигнализации, 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Вид системы охлаждения ГОСТ Р 52719-2007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М (</w:t>
            </w:r>
            <w:r w:rsidRPr="007A19AE">
              <w:rPr>
                <w:sz w:val="20"/>
                <w:szCs w:val="20"/>
                <w:lang w:val="en-US"/>
              </w:rPr>
              <w:t>ONAF</w:t>
            </w:r>
            <w:r w:rsidRPr="007A19AE">
              <w:rPr>
                <w:sz w:val="20"/>
                <w:szCs w:val="20"/>
              </w:rPr>
              <w:t>) Естественная циркуляция масла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Тип системы охлаждения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Навесная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  <w:rPr>
                <w:b/>
                <w:bCs/>
                <w:sz w:val="20"/>
                <w:szCs w:val="20"/>
              </w:rPr>
            </w:pPr>
            <w:r w:rsidRPr="007A19AE">
              <w:rPr>
                <w:b/>
                <w:sz w:val="20"/>
                <w:szCs w:val="20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Климатическое исполнение и категория размещения по </w:t>
            </w:r>
          </w:p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ГОСТ 15150-69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УХЛ1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Температура окружающего воздуха, 0С</w:t>
            </w:r>
          </w:p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- верхнее рабочее значение</w:t>
            </w:r>
          </w:p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- нижнее рабочее значение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+40</w:t>
            </w:r>
          </w:p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-60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Высота установки над уровнем моря, не более, 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</w:pPr>
            <w:r w:rsidRPr="007A19AE">
              <w:rPr>
                <w:b/>
                <w:sz w:val="20"/>
                <w:szCs w:val="20"/>
              </w:rPr>
              <w:t>Технические требования к конструкции, изготовлению и материалам: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 xml:space="preserve">Превышение средней температуры обмоток над температурой охлаждающего воздуха, </w:t>
            </w:r>
            <w:r w:rsidRPr="007A19AE">
              <w:rPr>
                <w:rFonts w:ascii="Cambria Math" w:hAnsi="Cambria Math" w:cs="Cambria Math"/>
                <w:sz w:val="20"/>
                <w:szCs w:val="20"/>
              </w:rPr>
              <w:t>℃</w:t>
            </w:r>
            <w:r w:rsidRPr="007A19AE">
              <w:rPr>
                <w:sz w:val="20"/>
                <w:szCs w:val="20"/>
              </w:rPr>
              <w:t>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Допустимые нагрузки на клеммы вводов в горизонтальном направлении, Н,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</w:pPr>
            <w:r w:rsidRPr="007A19AE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3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7A19AE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b/>
              </w:rPr>
            </w:pPr>
            <w:r w:rsidRPr="007A19AE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7A19AE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7A19AE">
              <w:rPr>
                <w:sz w:val="22"/>
                <w:szCs w:val="22"/>
              </w:rPr>
              <w:t>25.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Услуги шеф-монтажа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A19AE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A19AE" w:rsidRPr="007A19AE" w:rsidRDefault="007A19AE" w:rsidP="007A19AE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81015B" w:rsidRPr="00AE4D0D" w:rsidRDefault="0081015B" w:rsidP="0081015B">
      <w:pPr>
        <w:keepNext w:val="0"/>
        <w:spacing w:line="240" w:lineRule="auto"/>
        <w:ind w:right="-143" w:firstLine="0"/>
        <w:jc w:val="left"/>
        <w:sectPr w:rsidR="0081015B" w:rsidRPr="00AE4D0D" w:rsidSect="00AE4D0D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D078A6" w:rsidRPr="00905FE8" w:rsidRDefault="00D078A6" w:rsidP="00D078A6">
      <w:pPr>
        <w:spacing w:line="240" w:lineRule="auto"/>
        <w:rPr>
          <w:b/>
        </w:rPr>
      </w:pPr>
      <w:r w:rsidRPr="007A19AE">
        <w:rPr>
          <w:b/>
        </w:rPr>
        <w:lastRenderedPageBreak/>
        <w:t xml:space="preserve">Технические требования к </w:t>
      </w:r>
      <w:r>
        <w:rPr>
          <w:b/>
        </w:rPr>
        <w:t xml:space="preserve">разъединителю 35 кВ </w:t>
      </w:r>
      <w:r w:rsidRPr="007A19AE">
        <w:rPr>
          <w:sz w:val="22"/>
          <w:szCs w:val="22"/>
        </w:rPr>
        <w:t xml:space="preserve"> </w:t>
      </w:r>
      <w:r w:rsidR="00905FE8" w:rsidRPr="00905FE8">
        <w:rPr>
          <w:b/>
        </w:rPr>
        <w:t>РГП-1б-35/1000 УХЛ1, 1-полюсному, с приводом ПРГ-00-5БУХЛ1 и ПРГ-01-5БУХЛ1</w:t>
      </w:r>
    </w:p>
    <w:p w:rsidR="00D078A6" w:rsidRPr="007A19AE" w:rsidRDefault="00D078A6" w:rsidP="00D078A6">
      <w:pPr>
        <w:spacing w:line="240" w:lineRule="auto"/>
        <w:rPr>
          <w:b/>
        </w:rPr>
      </w:pPr>
      <w:r>
        <w:rPr>
          <w:sz w:val="22"/>
          <w:szCs w:val="22"/>
        </w:rPr>
        <w:t>Приложение 4.3. Таблица 1</w:t>
      </w:r>
    </w:p>
    <w:p w:rsidR="00D078A6" w:rsidRPr="007A19AE" w:rsidRDefault="00D078A6" w:rsidP="00D078A6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D078A6" w:rsidRPr="007A19AE" w:rsidRDefault="00D078A6" w:rsidP="00D078A6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D078A6" w:rsidRPr="007A19AE" w:rsidRDefault="00D078A6" w:rsidP="00D078A6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7A19AE">
        <w:rPr>
          <w:vanish/>
        </w:rPr>
        <w:t>Таблица 2</w:t>
      </w:r>
    </w:p>
    <w:p w:rsidR="00D078A6" w:rsidRPr="007A19AE" w:rsidRDefault="00D078A6" w:rsidP="00D078A6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D078A6" w:rsidRPr="007A19AE" w:rsidTr="00D078A6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№</w:t>
            </w:r>
          </w:p>
          <w:p w:rsidR="00D078A6" w:rsidRPr="007A19AE" w:rsidRDefault="00D078A6" w:rsidP="00D078A6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7A19AE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spacing w:line="240" w:lineRule="auto"/>
              <w:ind w:right="-108" w:firstLine="0"/>
              <w:jc w:val="left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D078A6">
              <w:rPr>
                <w:bCs/>
                <w:sz w:val="22"/>
                <w:szCs w:val="22"/>
                <w:lang w:eastAsia="en-US"/>
              </w:rPr>
              <w:t>Производитель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spacing w:line="240" w:lineRule="auto"/>
              <w:ind w:right="-108" w:firstLine="0"/>
              <w:jc w:val="left"/>
              <w:outlineLvl w:val="3"/>
              <w:rPr>
                <w:bCs/>
                <w:sz w:val="22"/>
                <w:szCs w:val="22"/>
                <w:lang w:eastAsia="en-US"/>
              </w:rPr>
            </w:pPr>
            <w:r w:rsidRPr="00D078A6">
              <w:rPr>
                <w:bCs/>
                <w:sz w:val="22"/>
                <w:szCs w:val="22"/>
                <w:lang w:eastAsia="en-US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Номинальное напряжение,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0B24CC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Наибольшее рабочее напряжение, кВ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0B24CC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Номинальный ток, 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0B24CC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  <w:r w:rsidR="00D078A6" w:rsidRPr="00D078A6">
              <w:rPr>
                <w:sz w:val="22"/>
                <w:szCs w:val="22"/>
                <w:lang w:val="en-US" w:eastAsia="en-US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Ток термической стойкости, кА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0B24CC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D078A6" w:rsidRPr="00D078A6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Ток электродинамической стойкости кА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0B24CC" w:rsidRDefault="000B24CC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D078A6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3.6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Время протекания тока термической стойкости, с:</w:t>
            </w:r>
          </w:p>
          <w:p w:rsidR="00D078A6" w:rsidRPr="00D078A6" w:rsidRDefault="00D078A6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 - для главных ножей 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  <w:p w:rsidR="00D078A6" w:rsidRPr="00D078A6" w:rsidRDefault="00D078A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078A6" w:rsidRPr="007A19AE" w:rsidRDefault="00D078A6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3.7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Тип изоляции (ГОСТ 9920-89)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3.8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Уровень изоляции (ГОСТ 1516.3)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Нормальный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3.9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Тип разъединителя по кол-ву полюсов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Pr="00D078A6">
              <w:rPr>
                <w:sz w:val="22"/>
                <w:szCs w:val="22"/>
                <w:lang w:eastAsia="en-US"/>
              </w:rPr>
              <w:t>- полюсный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3.10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Тип установки 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left="-108"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Горизонтальная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3.11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Привод разъединителя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EF0F40" w:rsidRPr="00D078A6" w:rsidRDefault="00EF0F40" w:rsidP="00EB11D3">
            <w:pPr>
              <w:keepNext w:val="0"/>
              <w:spacing w:line="240" w:lineRule="auto"/>
              <w:ind w:firstLine="0"/>
              <w:jc w:val="center"/>
              <w:outlineLvl w:val="0"/>
              <w:rPr>
                <w:bCs/>
                <w:color w:val="000000"/>
                <w:kern w:val="36"/>
                <w:sz w:val="20"/>
                <w:szCs w:val="20"/>
              </w:rPr>
            </w:pPr>
            <w:r w:rsidRPr="00D078A6">
              <w:rPr>
                <w:bCs/>
                <w:color w:val="000000"/>
                <w:kern w:val="36"/>
                <w:sz w:val="20"/>
                <w:szCs w:val="20"/>
              </w:rPr>
              <w:t>Ручной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3.12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Возможность запирания ножей в любых конечных положениях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EB11D3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Материал изоляторов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Полимерный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Допустимая механическая нагрузка на выводы, прикладываемая к изолятору, не более, 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 xml:space="preserve">Антикоррозийное покрытие металлоконструкций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Антикоррозийное покрытие контактных соединений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F0F40" w:rsidRPr="007A19AE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trike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Климатическое исполнение (У, ХЛ) и категория размещения (по ГОСТ 15150-69 и</w:t>
            </w:r>
            <w:r w:rsidRPr="00D078A6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D078A6">
              <w:rPr>
                <w:sz w:val="22"/>
                <w:szCs w:val="22"/>
                <w:lang w:eastAsia="en-US"/>
              </w:rPr>
              <w:t xml:space="preserve"> ГОСТ 15543.1)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УХЛ1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Верхнее предельное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+40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Нижнее предельное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Толщина стенки гололеда, мм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20мм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Максимальная скорость ветра при отсутствии гололеда, м/с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36м/с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Максимальная скорость ветра при наличии гололеда, м/с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15м/с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Высота установки над уровнем моря, 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До 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5.8.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F01916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EF0F40" w:rsidRDefault="00EF0F40" w:rsidP="00EF0F40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EF0F40">
              <w:rPr>
                <w:sz w:val="22"/>
                <w:szCs w:val="22"/>
              </w:rPr>
              <w:t xml:space="preserve">РГП-1б-35/1000 УХЛ1 </w:t>
            </w:r>
            <w:r>
              <w:rPr>
                <w:sz w:val="22"/>
                <w:szCs w:val="22"/>
              </w:rPr>
              <w:t>с м/к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Привод разъединителя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EF0F40">
              <w:rPr>
                <w:sz w:val="22"/>
                <w:szCs w:val="22"/>
              </w:rPr>
              <w:t>ПРГ-00-5БУХЛ1 и ПРГ-01-5БУХЛ1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lastRenderedPageBreak/>
              <w:t>6.5.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Привод разъединителя должен предусматривать запирания его на механический замок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7.1.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7.2.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Срок службы, лет,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Механический ресурс, циклы «В-О»,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8.1.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9.1.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D078A6">
              <w:rPr>
                <w:sz w:val="22"/>
                <w:szCs w:val="22"/>
                <w:lang w:eastAsia="en-US"/>
              </w:rPr>
              <w:t>Россети</w:t>
            </w:r>
            <w:proofErr w:type="spellEnd"/>
            <w:r w:rsidRPr="00D078A6">
              <w:rPr>
                <w:sz w:val="22"/>
                <w:szCs w:val="22"/>
                <w:lang w:eastAsia="en-US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b/>
                <w:sz w:val="22"/>
                <w:szCs w:val="22"/>
                <w:lang w:eastAsia="en-US"/>
              </w:rPr>
            </w:pPr>
            <w:r w:rsidRPr="00D078A6">
              <w:rPr>
                <w:b/>
                <w:sz w:val="22"/>
                <w:szCs w:val="22"/>
                <w:lang w:eastAsia="en-US"/>
              </w:rPr>
              <w:t>Приемка и шеф-монтажные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11.1.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F0F40" w:rsidRPr="007A19AE" w:rsidTr="00D078A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11.2.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F0F40" w:rsidRPr="00D078A6" w:rsidRDefault="00EF0F40" w:rsidP="00D078A6">
            <w:pPr>
              <w:keepNext w:val="0"/>
              <w:spacing w:line="240" w:lineRule="auto"/>
              <w:ind w:right="-108" w:firstLine="0"/>
              <w:jc w:val="left"/>
              <w:rPr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Шеф-монтажные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D078A6" w:rsidRDefault="00EF0F40" w:rsidP="00D078A6">
            <w:pPr>
              <w:keepNext w:val="0"/>
              <w:spacing w:line="240" w:lineRule="auto"/>
              <w:ind w:firstLine="0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078A6">
              <w:rPr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F0F40" w:rsidRPr="007A19AE" w:rsidRDefault="00EF0F40" w:rsidP="00D078A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905FE8" w:rsidRPr="00905FE8" w:rsidRDefault="00905FE8" w:rsidP="00905FE8">
      <w:pPr>
        <w:keepNext w:val="0"/>
        <w:spacing w:line="240" w:lineRule="auto"/>
        <w:ind w:right="-143" w:firstLine="0"/>
        <w:jc w:val="left"/>
      </w:pPr>
    </w:p>
    <w:p w:rsidR="009E2D1C" w:rsidRDefault="009E2D1C" w:rsidP="00FA0E8D">
      <w:pPr>
        <w:keepNext w:val="0"/>
        <w:spacing w:line="240" w:lineRule="auto"/>
        <w:ind w:left="581" w:right="284" w:firstLine="0"/>
        <w:jc w:val="center"/>
        <w:rPr>
          <w:b/>
        </w:rPr>
      </w:pPr>
      <w:r>
        <w:rPr>
          <w:b/>
        </w:rPr>
        <w:br w:type="page"/>
      </w:r>
    </w:p>
    <w:p w:rsidR="009E5B43" w:rsidRPr="009E5B43" w:rsidRDefault="009E2D1C" w:rsidP="009E5B43">
      <w:pPr>
        <w:keepNext w:val="0"/>
        <w:spacing w:line="240" w:lineRule="auto"/>
        <w:ind w:left="581" w:right="284" w:firstLine="0"/>
        <w:jc w:val="center"/>
        <w:rPr>
          <w:b/>
        </w:rPr>
      </w:pPr>
      <w:r w:rsidRPr="009E5B43">
        <w:rPr>
          <w:b/>
        </w:rPr>
        <w:lastRenderedPageBreak/>
        <w:t xml:space="preserve">Требования к РЗА ячеек </w:t>
      </w:r>
      <w:r w:rsidR="009265B0" w:rsidRPr="009E5B43">
        <w:rPr>
          <w:b/>
        </w:rPr>
        <w:t xml:space="preserve">10 кВ </w:t>
      </w:r>
      <w:r w:rsidR="00992A82">
        <w:rPr>
          <w:b/>
        </w:rPr>
        <w:t>ПС Южная</w:t>
      </w:r>
    </w:p>
    <w:p w:rsidR="009E5B43" w:rsidRPr="007A19AE" w:rsidRDefault="009E5B43" w:rsidP="009E5B43">
      <w:pPr>
        <w:spacing w:line="240" w:lineRule="auto"/>
        <w:rPr>
          <w:b/>
        </w:rPr>
      </w:pPr>
      <w:r>
        <w:rPr>
          <w:sz w:val="22"/>
          <w:szCs w:val="22"/>
        </w:rPr>
        <w:t>Приложение 4.4. Таблица 1</w:t>
      </w:r>
    </w:p>
    <w:p w:rsidR="009E5B43" w:rsidRPr="00905FE8" w:rsidRDefault="009E5B43" w:rsidP="009E5B43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9E5B43" w:rsidRPr="00905FE8" w:rsidRDefault="009E5B43" w:rsidP="009E5B43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9E5B43" w:rsidRPr="00905FE8" w:rsidRDefault="009E5B43" w:rsidP="009E5B43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>Таблица 3</w:t>
      </w:r>
    </w:p>
    <w:p w:rsidR="009E5B43" w:rsidRPr="00905FE8" w:rsidRDefault="009E5B43" w:rsidP="009E5B43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660A89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№</w:t>
            </w:r>
          </w:p>
          <w:p w:rsidR="00660A89" w:rsidRPr="00660A89" w:rsidRDefault="00660A89" w:rsidP="00660A89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660A89">
              <w:rPr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ООО НПП «ЭКРА» </w:t>
            </w:r>
            <w:r w:rsidRPr="00660A89">
              <w:rPr>
                <w:sz w:val="22"/>
                <w:szCs w:val="22"/>
              </w:rPr>
              <w:t>либо аналогичный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БЭ2502А0103-61Е2 УХЛ3.1, либо аналог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Количество, шт. (</w:t>
            </w:r>
            <w:proofErr w:type="spellStart"/>
            <w:r w:rsidRPr="00660A89">
              <w:rPr>
                <w:sz w:val="22"/>
                <w:szCs w:val="22"/>
              </w:rPr>
              <w:t>компл</w:t>
            </w:r>
            <w:proofErr w:type="spellEnd"/>
            <w:r w:rsidRPr="00660A89">
              <w:rPr>
                <w:sz w:val="22"/>
                <w:szCs w:val="22"/>
              </w:rPr>
              <w:t>.)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Основные параметры терминала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фазных величин </w:t>
            </w:r>
            <w:proofErr w:type="spellStart"/>
            <w:r w:rsidRPr="005E1D0B">
              <w:rPr>
                <w:sz w:val="22"/>
                <w:szCs w:val="22"/>
              </w:rPr>
              <w:t>Iном</w:t>
            </w:r>
            <w:proofErr w:type="spellEnd"/>
            <w:r w:rsidRPr="005E1D0B">
              <w:rPr>
                <w:sz w:val="22"/>
                <w:szCs w:val="22"/>
              </w:rPr>
              <w:t>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5E1D0B">
              <w:rPr>
                <w:sz w:val="22"/>
                <w:szCs w:val="22"/>
              </w:rPr>
              <w:t>Iзном</w:t>
            </w:r>
            <w:proofErr w:type="spellEnd"/>
            <w:r w:rsidRPr="005E1D0B">
              <w:rPr>
                <w:sz w:val="22"/>
                <w:szCs w:val="22"/>
              </w:rPr>
              <w:t xml:space="preserve"> (3I0ном ),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Номинальное междуфазное напряжение переменного тока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  <w:r w:rsidRPr="005E1D0B">
              <w:rPr>
                <w:sz w:val="22"/>
                <w:szCs w:val="22"/>
              </w:rPr>
              <w:t>, 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Номинальная частота, Гц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Номинальное напряжение оперативного питания переменного тока </w:t>
            </w:r>
            <w:proofErr w:type="spellStart"/>
            <w:r w:rsidRPr="005E1D0B">
              <w:rPr>
                <w:sz w:val="22"/>
                <w:szCs w:val="22"/>
              </w:rPr>
              <w:t>Uпит.ном</w:t>
            </w:r>
            <w:proofErr w:type="spellEnd"/>
            <w:r w:rsidRPr="005E1D0B">
              <w:rPr>
                <w:sz w:val="22"/>
                <w:szCs w:val="22"/>
              </w:rPr>
              <w:t>, 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напряжения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Количество дискретных входов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дискретных выходных реле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электрической прочности изоляции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Сопротивление  изоляции  всех  электрически  независимых  цепей  терминала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измеренное в холодном состоянии при температуре окружающего воздуха (20 ± 5) °С и относительной влажности воздуха до 80 %, - не менее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 МОм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Электрическая изоляция между всеми независимыми входными и выходными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 В (эффективное значение) переменного тока частоты 50 Гц в течение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по электромагнитной совместимости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повторяющимся  затухающим  колебаниям  частотой          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 МГц по ГОСТ Р 51317.4.12-99 (МЭК 61000-4-12-95) при степени жесткости испытаний 3.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наносекундным  импульсным  помехам  по                    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ГОСТ Р 51317.4.4-2007 (МЭК 61000-4-4:2004) при </w:t>
            </w:r>
            <w:r w:rsidRPr="005E1D0B">
              <w:rPr>
                <w:sz w:val="22"/>
                <w:szCs w:val="22"/>
              </w:rPr>
              <w:lastRenderedPageBreak/>
              <w:t>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электростатическим  разрядам  по  ГОСТ  Р  51317.4.2-99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(МЭК 61000-4-2-95)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устойчив к микросекундным импульсным помехам большой энергии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по ГОСТ Р 51317.4.5-99 (МЭК 61000-4-5-95)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магнитного  поля  промышленной  частоты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(МППЧ) по ГОСТ Р 50648-94 (МЭК 1000-4-8-93) при степени жесткости испытаний 4: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для непрерывного магнитного поля;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 А/м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для кратковременного магнитного поля.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300 А/м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импульсного  магнитного  поля  300  А/м  по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ГОСТ Р 50649-94 (МЭК 1000-4-9-93) при степени жесткости испытаний 4.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660A89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Р 51317.4.3-2006 (МЭК 61000-4-3:2006) при степени жесткости испытаний 3.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</w:t>
            </w:r>
            <w:proofErr w:type="spellStart"/>
            <w:r w:rsidRPr="005E1D0B">
              <w:rPr>
                <w:sz w:val="22"/>
                <w:szCs w:val="22"/>
              </w:rPr>
              <w:t>кондуктивным</w:t>
            </w:r>
            <w:proofErr w:type="spellEnd"/>
            <w:r w:rsidRPr="005E1D0B">
              <w:rPr>
                <w:sz w:val="22"/>
                <w:szCs w:val="22"/>
              </w:rPr>
              <w:t xml:space="preserve">  помехам,  наведенным  радиочастотными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электромагнитными полями по ГОСТ Р 51317.4.6-99 (МЭК 61000-4-6-96) напряжением 10 В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(140 дБ относительно 1 мкВ) в полосе частот от 0,15 до 80 МГц при степени жесткости испытаний 3.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цепи оперативного питания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не повреждается и не срабатывает ложно: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подаче и снятии напряжения оперативного питания;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замыканиях цепей оперативного питания на землю.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 без перезапуска терминала до,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 перезапуском терминала свыше,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Время готовности терминала после подачи напряжения оперативного питания ,с - не более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дежурном режиме ,Вт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режиме срабатывания ,Вт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аналоговых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тока имеют термическую стойкость: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при длительном токовом воздействии;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2 </w:t>
            </w:r>
            <w:proofErr w:type="spellStart"/>
            <w:r w:rsidRPr="005E1D0B">
              <w:rPr>
                <w:sz w:val="22"/>
                <w:szCs w:val="22"/>
              </w:rPr>
              <w:t>Iном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при токовом воздействии в течение 1,0 с.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40 </w:t>
            </w:r>
            <w:proofErr w:type="spellStart"/>
            <w:r w:rsidRPr="005E1D0B">
              <w:rPr>
                <w:sz w:val="22"/>
                <w:szCs w:val="22"/>
              </w:rPr>
              <w:t>Iном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напряжения длительно выдерживают: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цепи напряжения «разомкнутого треугольника»;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1,8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остальные цепи напряжения.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1,5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тока,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напряжения,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дискретных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Требования  для  </w:t>
            </w:r>
            <w:proofErr w:type="spellStart"/>
            <w:r w:rsidRPr="005E1D0B">
              <w:rPr>
                <w:sz w:val="22"/>
                <w:szCs w:val="22"/>
              </w:rPr>
              <w:t>типоисполнений</w:t>
            </w:r>
            <w:proofErr w:type="spellEnd"/>
            <w:r w:rsidRPr="005E1D0B">
              <w:rPr>
                <w:sz w:val="22"/>
                <w:szCs w:val="22"/>
              </w:rPr>
              <w:t xml:space="preserve">  терминалов  с номинальным  оперативным напряжением переменного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Дискретные входы терминала обеспечивают: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5E1D0B">
              <w:rPr>
                <w:sz w:val="22"/>
                <w:szCs w:val="22"/>
              </w:rPr>
              <w:t>Uпит.ном</w:t>
            </w:r>
            <w:proofErr w:type="spellEnd"/>
            <w:r w:rsidRPr="005E1D0B">
              <w:rPr>
                <w:sz w:val="22"/>
                <w:szCs w:val="22"/>
              </w:rPr>
              <w:t xml:space="preserve"> переменного тока 220 В и длительностью не менее,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напряжением более, 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несрабатывание при приеме сигналов с напряжением менее, 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Номинальный ток по каждому дискретному входу - не менее, мА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Мощность, потребляемая по каждому дискретному входу, при номинальном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напряжении сигнала не превышает,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выходным цепям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внутренних цепей терминала.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Коммутационная  способность  контактов  выходных  реле  терминала,  действующих во внешних цепях постоянного тока с индуктивной нагрузкой и постоянной времени, не  превышающей  0,04  с, при  напряжении,  соответственно, 110/220/250 В составляет, А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0,40/0,20/0,15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Контакты реле допускают включение цепей с током: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до 10 А - в течение, с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30 А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40 А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 допустимый ток через контакты реле - </w:t>
            </w:r>
          </w:p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 менее,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Коммутационная износостойкость контактов реле, не менее: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- 2000 циклов при постоянной времени 0,04 с;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- 6500 циклов при постоянной времени 0,02 с;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- 10000 циклов при постоянной времени 0,005 с.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к конструкции, изготовлению и материалам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По лицевой и боковым панелям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IP42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По задней панели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IP20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УХЛ3.1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 </w:t>
            </w:r>
          </w:p>
          <w:p w:rsidR="00660A89" w:rsidRPr="005E1D0B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(по заказу - 40)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Высота установки над уровнем моря, 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Предоставляемая техническая и эксплуатационная документа</w:t>
            </w:r>
            <w:r w:rsidRPr="005E1D0B">
              <w:rPr>
                <w:sz w:val="22"/>
                <w:szCs w:val="22"/>
              </w:rPr>
              <w:softHyphen/>
              <w:t>ция должна включать: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Общее описание устройств </w:t>
            </w:r>
            <w:r w:rsidRPr="00660A89">
              <w:rPr>
                <w:sz w:val="22"/>
                <w:szCs w:val="22"/>
              </w:rPr>
              <w:t>БЭ2502А0201-2702 УХЛ3.1</w:t>
            </w:r>
            <w:r w:rsidRPr="005E1D0B">
              <w:rPr>
                <w:sz w:val="22"/>
                <w:szCs w:val="22"/>
              </w:rPr>
              <w:t>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Ведомость технических и эксплуатационных документов;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Спецификацию оборудования;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Руководство по монтажу и наладке аппаратуры и программного обеспечения;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Протоколы наладки;</w:t>
            </w:r>
          </w:p>
          <w:p w:rsidR="00660A89" w:rsidRPr="005E1D0B" w:rsidRDefault="00660A89" w:rsidP="003C7EE6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Инструкции по эксплуатации.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проведении работ по наладке терминала сервисным центром с</w:t>
            </w:r>
            <w:r w:rsidRPr="005E1D0B">
              <w:rPr>
                <w:sz w:val="22"/>
                <w:szCs w:val="22"/>
              </w:rPr>
              <w:t xml:space="preserve">рок заводской гарантии </w:t>
            </w:r>
            <w:r>
              <w:rPr>
                <w:sz w:val="22"/>
                <w:szCs w:val="22"/>
              </w:rPr>
              <w:t>продлевается на 12 ме</w:t>
            </w:r>
            <w:r w:rsidRPr="005E1D0B">
              <w:rPr>
                <w:sz w:val="22"/>
                <w:szCs w:val="22"/>
              </w:rPr>
              <w:t>сяцев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Устройство должно функционировать в непрерывном </w:t>
            </w:r>
            <w:r w:rsidRPr="005E1D0B">
              <w:rPr>
                <w:sz w:val="22"/>
                <w:szCs w:val="22"/>
              </w:rPr>
              <w:lastRenderedPageBreak/>
              <w:t>режиме круглосуточно в течение установленного срока службы, который (при условии проведения тре</w:t>
            </w:r>
            <w:r w:rsidRPr="005E1D0B">
              <w:rPr>
                <w:sz w:val="22"/>
                <w:szCs w:val="22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660A89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660A89">
              <w:rPr>
                <w:sz w:val="22"/>
                <w:szCs w:val="22"/>
              </w:rPr>
              <w:t>ремонтопригодным</w:t>
            </w:r>
            <w:proofErr w:type="spellEnd"/>
            <w:r w:rsidRPr="00660A89">
              <w:rPr>
                <w:sz w:val="22"/>
                <w:szCs w:val="22"/>
              </w:rPr>
              <w:t xml:space="preserve"> и восстанавливаемым системам (ГОСТ 24.701-83)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+</w:t>
            </w:r>
            <w:r w:rsidRPr="00660A89">
              <w:rPr>
                <w:sz w:val="22"/>
                <w:szCs w:val="22"/>
              </w:rPr>
              <w:t>2</w:t>
            </w:r>
            <w:r w:rsidRPr="005E1D0B">
              <w:rPr>
                <w:sz w:val="22"/>
                <w:szCs w:val="22"/>
              </w:rPr>
              <w:t>0÷-20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45.6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сервисного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45.8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учебного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Да, указать номер и дату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положительного заключения об аттестации в ПАО «</w:t>
            </w:r>
            <w:proofErr w:type="spellStart"/>
            <w:r w:rsidRPr="005E1D0B">
              <w:rPr>
                <w:sz w:val="22"/>
                <w:szCs w:val="22"/>
              </w:rPr>
              <w:t>Россети</w:t>
            </w:r>
            <w:proofErr w:type="spellEnd"/>
            <w:r w:rsidRPr="005E1D0B">
              <w:rPr>
                <w:sz w:val="22"/>
                <w:szCs w:val="22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протоколов сертификационных и заводских испытаний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660A89" w:rsidRPr="005E1D0B" w:rsidRDefault="00660A89" w:rsidP="00660A89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"Руководящие указания по проектированию заземляющих устройств электрических станций и подстанций напряжением 3-750 кВ переменного тока" (</w:t>
            </w:r>
            <w:proofErr w:type="spellStart"/>
            <w:r w:rsidRPr="005E1D0B">
              <w:rPr>
                <w:sz w:val="22"/>
                <w:szCs w:val="22"/>
              </w:rPr>
              <w:t>Мосэнергосетьпроект</w:t>
            </w:r>
            <w:proofErr w:type="spellEnd"/>
            <w:r w:rsidRPr="005E1D0B">
              <w:rPr>
                <w:sz w:val="22"/>
                <w:szCs w:val="22"/>
              </w:rPr>
              <w:t>, 14140 тм-т1).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экологии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Степень загрязнения 1 (загрязнение отсутствует или имеется только сухое, непроводящее загрязнение) по ГОСТ Р 51321.1-2007.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 xml:space="preserve">Маркировка, упаковка, транспортировка, условия </w:t>
            </w:r>
            <w:r w:rsidRPr="00660A89">
              <w:rPr>
                <w:sz w:val="22"/>
                <w:szCs w:val="22"/>
              </w:rPr>
              <w:lastRenderedPageBreak/>
              <w:t>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660A89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Приемка и шеф-монтажные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660A89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Шеф-монтажные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660A89" w:rsidRPr="00905FE8" w:rsidTr="00660A89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Default="00660A8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60A89" w:rsidRPr="005E1D0B" w:rsidRDefault="00660A8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технического сопровождения (с участием поставщика)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5E1D0B" w:rsidRDefault="00660A8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60A89" w:rsidRPr="00905FE8" w:rsidRDefault="00660A8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490CA9" w:rsidRDefault="00490CA9" w:rsidP="00490CA9">
      <w:pPr>
        <w:keepNext w:val="0"/>
        <w:spacing w:line="240" w:lineRule="auto"/>
        <w:ind w:left="581" w:right="284" w:firstLine="0"/>
        <w:jc w:val="center"/>
        <w:rPr>
          <w:b/>
        </w:rPr>
      </w:pPr>
    </w:p>
    <w:p w:rsidR="00120336" w:rsidRPr="009E5B43" w:rsidRDefault="00490CA9" w:rsidP="00120336">
      <w:pPr>
        <w:keepNext w:val="0"/>
        <w:spacing w:line="240" w:lineRule="auto"/>
        <w:ind w:left="581" w:right="284" w:firstLine="0"/>
        <w:jc w:val="center"/>
        <w:rPr>
          <w:b/>
        </w:rPr>
      </w:pPr>
      <w:r>
        <w:rPr>
          <w:b/>
        </w:rPr>
        <w:br w:type="page"/>
      </w:r>
      <w:r w:rsidR="00120336" w:rsidRPr="009E5B43">
        <w:rPr>
          <w:b/>
        </w:rPr>
        <w:lastRenderedPageBreak/>
        <w:t xml:space="preserve">Требования к РЗА ячеек 10 кВ </w:t>
      </w:r>
      <w:r w:rsidR="00120336">
        <w:rPr>
          <w:b/>
        </w:rPr>
        <w:t>ПС Городская</w:t>
      </w:r>
    </w:p>
    <w:p w:rsidR="00120336" w:rsidRPr="007A19AE" w:rsidRDefault="00120336" w:rsidP="00120336">
      <w:pPr>
        <w:spacing w:line="240" w:lineRule="auto"/>
        <w:rPr>
          <w:b/>
        </w:rPr>
      </w:pPr>
      <w:r>
        <w:rPr>
          <w:sz w:val="22"/>
          <w:szCs w:val="22"/>
        </w:rPr>
        <w:t>Приложение 4.4. Таблица 2</w:t>
      </w:r>
    </w:p>
    <w:p w:rsidR="00120336" w:rsidRPr="00905FE8" w:rsidRDefault="00120336" w:rsidP="00120336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120336" w:rsidRPr="00905FE8" w:rsidRDefault="00120336" w:rsidP="00120336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120336" w:rsidRPr="00905FE8" w:rsidRDefault="00120336" w:rsidP="00120336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>Таблица 3</w:t>
      </w:r>
    </w:p>
    <w:p w:rsidR="00120336" w:rsidRPr="00905FE8" w:rsidRDefault="00120336" w:rsidP="00120336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120336" w:rsidRPr="00905FE8" w:rsidTr="003442FC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№</w:t>
            </w:r>
          </w:p>
          <w:p w:rsidR="00120336" w:rsidRPr="00905FE8" w:rsidRDefault="00120336" w:rsidP="003442FC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outlineLvl w:val="3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ООО НПП «ЭКРА» </w:t>
            </w:r>
            <w:r w:rsidRPr="005E1D0B">
              <w:rPr>
                <w:iCs/>
                <w:sz w:val="22"/>
                <w:szCs w:val="22"/>
              </w:rPr>
              <w:t>либо аналогичный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outlineLvl w:val="3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iCs/>
                <w:sz w:val="22"/>
                <w:szCs w:val="22"/>
              </w:rPr>
              <w:t>БЭ2502А0</w:t>
            </w:r>
            <w:r>
              <w:rPr>
                <w:iCs/>
                <w:sz w:val="22"/>
                <w:szCs w:val="22"/>
              </w:rPr>
              <w:t>1</w:t>
            </w:r>
            <w:r w:rsidRPr="005E1D0B">
              <w:rPr>
                <w:iCs/>
                <w:sz w:val="22"/>
                <w:szCs w:val="22"/>
              </w:rPr>
              <w:t>0</w:t>
            </w:r>
            <w:r>
              <w:rPr>
                <w:iCs/>
                <w:sz w:val="22"/>
                <w:szCs w:val="22"/>
              </w:rPr>
              <w:t xml:space="preserve">3-61Е2 </w:t>
            </w:r>
            <w:r w:rsidRPr="005E1D0B">
              <w:rPr>
                <w:iCs/>
                <w:sz w:val="22"/>
                <w:szCs w:val="22"/>
              </w:rPr>
              <w:t>УХЛ3.1, либо аналог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outlineLvl w:val="3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Количество, шт. (</w:t>
            </w:r>
            <w:proofErr w:type="spellStart"/>
            <w:r w:rsidRPr="005E1D0B">
              <w:rPr>
                <w:bCs/>
                <w:sz w:val="22"/>
                <w:szCs w:val="22"/>
              </w:rPr>
              <w:t>компл</w:t>
            </w:r>
            <w:proofErr w:type="spellEnd"/>
            <w:r w:rsidRPr="005E1D0B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outlineLvl w:val="3"/>
              <w:rPr>
                <w:b/>
                <w:bCs/>
                <w:sz w:val="22"/>
                <w:szCs w:val="22"/>
              </w:rPr>
            </w:pPr>
            <w:r w:rsidRPr="005E1D0B">
              <w:rPr>
                <w:b/>
                <w:bCs/>
                <w:sz w:val="22"/>
                <w:szCs w:val="22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Основные параметры терминала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фазных величин </w:t>
            </w:r>
            <w:proofErr w:type="spellStart"/>
            <w:r w:rsidRPr="005E1D0B">
              <w:rPr>
                <w:sz w:val="22"/>
                <w:szCs w:val="22"/>
              </w:rPr>
              <w:t>Iном</w:t>
            </w:r>
            <w:proofErr w:type="spellEnd"/>
            <w:r w:rsidRPr="005E1D0B">
              <w:rPr>
                <w:sz w:val="22"/>
                <w:szCs w:val="22"/>
              </w:rPr>
              <w:t>, 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Номинальный переменный ток входов для нулевой последовательности </w:t>
            </w:r>
            <w:proofErr w:type="spellStart"/>
            <w:r w:rsidRPr="005E1D0B">
              <w:rPr>
                <w:sz w:val="22"/>
                <w:szCs w:val="22"/>
              </w:rPr>
              <w:t>Iзном</w:t>
            </w:r>
            <w:proofErr w:type="spellEnd"/>
            <w:r w:rsidRPr="005E1D0B">
              <w:rPr>
                <w:sz w:val="22"/>
                <w:szCs w:val="22"/>
              </w:rPr>
              <w:t xml:space="preserve"> (3I0ном ), 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Номинальное междуфазное напряжение переменного тока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  <w:r w:rsidRPr="005E1D0B">
              <w:rPr>
                <w:sz w:val="22"/>
                <w:szCs w:val="22"/>
              </w:rPr>
              <w:t>, В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Номинальная частота, Гц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Номинальное напряжение оперативного питания п</w:t>
            </w:r>
            <w:r>
              <w:rPr>
                <w:sz w:val="22"/>
                <w:szCs w:val="22"/>
              </w:rPr>
              <w:t>остоя</w:t>
            </w:r>
            <w:r w:rsidRPr="005E1D0B">
              <w:rPr>
                <w:sz w:val="22"/>
                <w:szCs w:val="22"/>
              </w:rPr>
              <w:t xml:space="preserve">нного тока </w:t>
            </w:r>
            <w:proofErr w:type="spellStart"/>
            <w:r w:rsidRPr="005E1D0B">
              <w:rPr>
                <w:sz w:val="22"/>
                <w:szCs w:val="22"/>
              </w:rPr>
              <w:t>Uпит.ном</w:t>
            </w:r>
            <w:proofErr w:type="spellEnd"/>
            <w:r w:rsidRPr="005E1D0B">
              <w:rPr>
                <w:sz w:val="22"/>
                <w:szCs w:val="22"/>
              </w:rPr>
              <w:t>, В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220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тока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аналоговых каналов напряжения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Количество дискретных входов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Количество дискретных выходных реле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электрической прочности изоляции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Сопротивление  изоляции  всех  электрически  независимых  цепей  терминала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(кроме  портов  последовательной  передачи  данных)  относительно  корпуса  и  между  собой,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измеренное в холодном состоянии при температуре окружающего воздуха (20 ± 5) °С и относительной влажности воздуха до 80 %, - не менее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100 МОм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Электрическая изоляция между всеми независимыми входными и выходными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цепями терминала (за исключением цепей портов последовательной передачи данных) относительно корпуса и всех независимых, гальванически не связанных между собой, цепей выдерживает без пробоя и перекрытия испытательное напряжение 2000 В (эффективное значение) переменного тока частоты 50 Гц в течение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 мин.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по электромагнитной совместимости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повторяющимся  затухающим  колебаниям  частотой          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 МГц по ГОСТ Р 51317.4.12-99 (МЭК 61000-4-12-95) при степени жесткости испытаний 3.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наносекундным  импульсным  помехам  по                    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ГОСТ Р 51317.4.4-2007 (МЭК 61000-4-4:2004) при </w:t>
            </w:r>
            <w:r w:rsidRPr="005E1D0B">
              <w:rPr>
                <w:sz w:val="22"/>
                <w:szCs w:val="22"/>
              </w:rPr>
              <w:lastRenderedPageBreak/>
              <w:t>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электростатическим  разрядам  по  ГОСТ  Р  51317.4.2-99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(МЭК 61000-4-2-95)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устойчив к микросекундным импульсным помехам большой энергии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по ГОСТ Р 51317.4.5-99 (МЭК 61000-4-5-95)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магнитного  поля  промышленной  частоты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(МППЧ) по ГОСТ Р 50648-94 (МЭК 1000-4-8-93) при степени жесткости испытаний 4: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для непрерывного магнитного поля;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 А/м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для кратковременного магнитного поля.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300 А/м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импульсного  магнитного  поля  300  А/м  по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ГОСТ Р 50649-94 (МЭК 1000-4-9-93) при степени жесткости испытаний 4.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905FE8" w:rsidRDefault="00120336" w:rsidP="003442FC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воздействию  радиочастотного  электромагнитного  поля напряженностью испытательного поля 10 В/м (140 дБ относительно 1 мкВ/м) в полосе частот от 80 до 1000 МГц и от 1,4 до 2,0 ГГц по ГОСТ Р 51317.4.3-2006 (МЭК 61000-4-3:2006) при степени жесткости испытаний 3.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 устойчив  к  </w:t>
            </w:r>
            <w:proofErr w:type="spellStart"/>
            <w:r w:rsidRPr="005E1D0B">
              <w:rPr>
                <w:sz w:val="22"/>
                <w:szCs w:val="22"/>
              </w:rPr>
              <w:t>кондуктивным</w:t>
            </w:r>
            <w:proofErr w:type="spellEnd"/>
            <w:r w:rsidRPr="005E1D0B">
              <w:rPr>
                <w:sz w:val="22"/>
                <w:szCs w:val="22"/>
              </w:rPr>
              <w:t xml:space="preserve">  помехам,  наведенным  радиочастотными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электромагнитными полями по ГОСТ Р 51317.4.6-99 (МЭК 61000-4-6-96) напряжением 10 В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(140 дБ относительно 1 мкВ) в полосе частот от 0,15 до 80 МГц при степени жесткости испытаний 3. 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цепи оперативного питания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Цепь  оперативного  питания  гальванически  развязана  от  внутренних  цепей терминала.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правильно функционирует при изменении оперативного напряжения от 0,8 до 1,1 номинального значения.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не повреждается и не срабатывает ложно: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подаче и снятии напряжения оперативного питания;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перерывах питания любой длительности с последующим самовосстановлением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при замыканиях цепей оперативного питания на землю.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Длительность однократных перерывов питания терминала с последующим его восстановлением в условиях отсутствия требований к срабатыванию терминала: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 без перезапуска терминала до,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 перезапуском терминала свыше,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  <w:r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Время готовности терминала после подачи напряжения оперативного питания ,с - не более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Контакты выходных реле терминала не замыкаются ложно, а терминал не повреждается при подаче напряжения оперативного постоянного тока обратной полярности.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БП терминала от оперативного источника при номинальном напряжении,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дежурном режиме ,Вт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в режиме срабатывания ,Вт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аналоговых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тока имеют термическую стойкость: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при длительном токовом воздействии;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2 </w:t>
            </w:r>
            <w:proofErr w:type="spellStart"/>
            <w:r w:rsidRPr="005E1D0B">
              <w:rPr>
                <w:sz w:val="22"/>
                <w:szCs w:val="22"/>
              </w:rPr>
              <w:t>Iном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при токовом воздействии в течение 1,0 с.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40 </w:t>
            </w:r>
            <w:proofErr w:type="spellStart"/>
            <w:r w:rsidRPr="005E1D0B">
              <w:rPr>
                <w:sz w:val="22"/>
                <w:szCs w:val="22"/>
              </w:rPr>
              <w:t>Iном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Входные цепи переменного напряжения длительно выдерживают: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цепи напряжения «разомкнутого треугольника»;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1,8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  <w:r w:rsidRPr="005E1D0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 остальные цепи напряжения.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1,5 </w:t>
            </w:r>
            <w:proofErr w:type="spellStart"/>
            <w:r w:rsidRPr="005E1D0B">
              <w:rPr>
                <w:sz w:val="22"/>
                <w:szCs w:val="22"/>
              </w:rPr>
              <w:t>Uном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Мощность, потребляемая  по  каждому  аналоговому  входу  при  номинальном токе и напряжении сигнала, не превышает: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тока,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по входной цепи переменного напряжения,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входным цепям приема дискретных сигналов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Терминал содержит дискретные входы для приема команд от внешних устройств управления и автоматики с оптронной развязкой от внутренних цепей терминала.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Требования  для  </w:t>
            </w:r>
            <w:proofErr w:type="spellStart"/>
            <w:r w:rsidRPr="005E1D0B">
              <w:rPr>
                <w:sz w:val="22"/>
                <w:szCs w:val="22"/>
              </w:rPr>
              <w:t>типоисполнений</w:t>
            </w:r>
            <w:proofErr w:type="spellEnd"/>
            <w:r w:rsidRPr="005E1D0B">
              <w:rPr>
                <w:sz w:val="22"/>
                <w:szCs w:val="22"/>
              </w:rPr>
              <w:t xml:space="preserve">  терминалов  с номинальным  оперативным напряжением п</w:t>
            </w:r>
            <w:r>
              <w:rPr>
                <w:sz w:val="22"/>
                <w:szCs w:val="22"/>
              </w:rPr>
              <w:t>остоя</w:t>
            </w:r>
            <w:r w:rsidRPr="005E1D0B">
              <w:rPr>
                <w:sz w:val="22"/>
                <w:szCs w:val="22"/>
              </w:rPr>
              <w:t>нного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Дискретные входы терминала обеспечивают: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номинальным напряжением </w:t>
            </w:r>
            <w:proofErr w:type="spellStart"/>
            <w:r w:rsidRPr="005E1D0B">
              <w:rPr>
                <w:sz w:val="22"/>
                <w:szCs w:val="22"/>
              </w:rPr>
              <w:t>Uпит.ном</w:t>
            </w:r>
            <w:proofErr w:type="spellEnd"/>
            <w:r w:rsidRPr="005E1D0B">
              <w:rPr>
                <w:sz w:val="22"/>
                <w:szCs w:val="22"/>
              </w:rPr>
              <w:t xml:space="preserve"> п</w:t>
            </w:r>
            <w:r>
              <w:rPr>
                <w:sz w:val="22"/>
                <w:szCs w:val="22"/>
              </w:rPr>
              <w:t>остоя</w:t>
            </w:r>
            <w:r w:rsidRPr="005E1D0B">
              <w:rPr>
                <w:sz w:val="22"/>
                <w:szCs w:val="22"/>
              </w:rPr>
              <w:t xml:space="preserve">нного тока 220 В и длительностью не менее, </w:t>
            </w:r>
            <w:proofErr w:type="spellStart"/>
            <w:r w:rsidRPr="005E1D0B">
              <w:rPr>
                <w:sz w:val="22"/>
                <w:szCs w:val="22"/>
              </w:rPr>
              <w:t>мс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срабатывание при приеме сигналов с напряжением более, 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 несрабатывание при приеме сигналов с напряжением менее, 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Номинальный ток по каждому дискретному входу - не менее, мА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Мощность, потребляемая по каждому дискретному входу, при номинальном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напряжении сигнала не превышает, 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Требования к выходным цепям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Терминал содержит выходные реле для формирования сигналов управления внешними цепями и сигнализации, гальванически развязанные от внутренних цепей терминала.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Коммутационная  способность  контактов  выходных  реле  терминала,  действующих во внешних цепях постоянного тока с индуктивной нагрузкой и постоянной времени, не  превышающей  0,04  с, при  напряжении,  соответственно, 110/220/250 В составляет, А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0,40/0,20/0,15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Контакты реле допускают включение цепей с током: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до 10 А - в течение, с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30 А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до 40 А - в течение, 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0,03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длительно допустимый ток через контакты реле - </w:t>
            </w:r>
          </w:p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 менее,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Коммутационная износостойкость контактов реле, не менее: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- 2000 циклов при постоянной времени 0,04 с;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- 6500 циклов при постоянной времени 0,02 с;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- 10000 циклов при постоянной времени 0,005 с.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к конструкции, изготовлению и материалам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Степень защиты, обеспечиваемая оболочкой устройства (по ГОСТ 14254):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По лицевой и боковым панелям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  <w:lang w:val="en-US"/>
              </w:rPr>
            </w:pPr>
            <w:r w:rsidRPr="005E1D0B">
              <w:rPr>
                <w:sz w:val="22"/>
                <w:szCs w:val="22"/>
                <w:lang w:val="en-US"/>
              </w:rPr>
              <w:t>IP42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Cs/>
                <w:sz w:val="22"/>
                <w:szCs w:val="22"/>
              </w:rPr>
            </w:pPr>
            <w:r w:rsidRPr="005E1D0B">
              <w:rPr>
                <w:bCs/>
                <w:sz w:val="22"/>
                <w:szCs w:val="22"/>
              </w:rPr>
              <w:t>По задней панели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  <w:lang w:val="en-US"/>
              </w:rPr>
            </w:pPr>
            <w:r w:rsidRPr="005E1D0B">
              <w:rPr>
                <w:sz w:val="22"/>
                <w:szCs w:val="22"/>
                <w:lang w:val="en-US"/>
              </w:rPr>
              <w:t>IP20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bCs/>
                <w:strike/>
                <w:sz w:val="22"/>
                <w:szCs w:val="22"/>
              </w:rPr>
            </w:pPr>
            <w:r w:rsidRPr="005E1D0B">
              <w:rPr>
                <w:b/>
                <w:bCs/>
                <w:sz w:val="22"/>
                <w:szCs w:val="22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УХЛ3.1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hd w:val="clear" w:color="auto" w:fill="FFFFFF"/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hd w:val="clear" w:color="auto" w:fill="FFFFFF"/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hd w:val="clear" w:color="auto" w:fill="FFFFFF"/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hd w:val="clear" w:color="auto" w:fill="FFFFFF"/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 </w:t>
            </w:r>
          </w:p>
          <w:p w:rsidR="00120336" w:rsidRPr="005E1D0B" w:rsidRDefault="00120336" w:rsidP="003442FC">
            <w:pPr>
              <w:shd w:val="clear" w:color="auto" w:fill="FFFFFF"/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(по заказу - 40)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Высота установки над уровнем моря, 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Подрядчик должен предоставить полный комплект 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Предоставляемая техническая и эксплуатационная документа</w:t>
            </w:r>
            <w:r w:rsidRPr="005E1D0B">
              <w:rPr>
                <w:sz w:val="22"/>
                <w:szCs w:val="22"/>
              </w:rPr>
              <w:softHyphen/>
              <w:t>ция должна включать: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Общее описание устройств </w:t>
            </w:r>
            <w:r w:rsidRPr="005E1D0B">
              <w:rPr>
                <w:iCs/>
                <w:sz w:val="22"/>
                <w:szCs w:val="22"/>
              </w:rPr>
              <w:t>БЭ2502А0201-2702 УХЛ3.1</w:t>
            </w:r>
            <w:r w:rsidRPr="005E1D0B">
              <w:rPr>
                <w:sz w:val="22"/>
                <w:szCs w:val="22"/>
              </w:rPr>
              <w:t>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Ведомость технических и эксплуатационных документов;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Спецификацию оборудования;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Функциональные схемы терминалов, отражающие внутреннюю конфигурацию логических связей устройств;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Описание комплекса технических средств, в том числе техническую документацию на отдельные аппаратуры, содержащую правила монтажа, настройки и эксплуатации;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Руководство по монтажу и наладке аппаратуры и программного обеспечения;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Протоколы наладки;</w:t>
            </w:r>
          </w:p>
          <w:p w:rsidR="00120336" w:rsidRPr="005E1D0B" w:rsidRDefault="00120336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Инструкции по эксплуатации.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left="322" w:firstLine="8"/>
              <w:contextualSpacing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проведении работ по наладке терминала сервисным центром с</w:t>
            </w:r>
            <w:r w:rsidRPr="005E1D0B">
              <w:rPr>
                <w:sz w:val="22"/>
                <w:szCs w:val="22"/>
              </w:rPr>
              <w:t xml:space="preserve">рок заводской гарантии </w:t>
            </w:r>
            <w:r>
              <w:rPr>
                <w:sz w:val="22"/>
                <w:szCs w:val="22"/>
              </w:rPr>
              <w:t>продлевается на 12 ме</w:t>
            </w:r>
            <w:r w:rsidRPr="005E1D0B">
              <w:rPr>
                <w:sz w:val="22"/>
                <w:szCs w:val="22"/>
              </w:rPr>
              <w:t>сяцев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Устройство должно функционировать в непрерывном режиме круглосуточно в течение установленного срока службы, который (при условии проведения тре</w:t>
            </w:r>
            <w:r w:rsidRPr="005E1D0B">
              <w:rPr>
                <w:sz w:val="22"/>
                <w:szCs w:val="22"/>
              </w:rPr>
              <w:softHyphen/>
              <w:t>буемых технических мероприятий по обслуживанию) должен быть не менее, лет.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autoSpaceDE w:val="0"/>
              <w:autoSpaceDN w:val="0"/>
              <w:adjustRightInd w:val="0"/>
              <w:spacing w:line="240" w:lineRule="auto"/>
              <w:ind w:firstLine="8"/>
              <w:rPr>
                <w:color w:val="000000"/>
                <w:sz w:val="22"/>
                <w:szCs w:val="22"/>
              </w:rPr>
            </w:pPr>
            <w:r w:rsidRPr="005E1D0B">
              <w:rPr>
                <w:color w:val="000000"/>
                <w:sz w:val="22"/>
                <w:szCs w:val="22"/>
              </w:rPr>
              <w:t xml:space="preserve">В течение всего указанного срока службы все устройства должны удовлетворять требованиям, предъявляемым к многокомпонентным, многоканальным, </w:t>
            </w:r>
            <w:proofErr w:type="spellStart"/>
            <w:r w:rsidRPr="005E1D0B">
              <w:rPr>
                <w:color w:val="000000"/>
                <w:sz w:val="22"/>
                <w:szCs w:val="22"/>
              </w:rPr>
              <w:t>ремонтопригодным</w:t>
            </w:r>
            <w:proofErr w:type="spellEnd"/>
            <w:r w:rsidRPr="005E1D0B">
              <w:rPr>
                <w:color w:val="000000"/>
                <w:sz w:val="22"/>
                <w:szCs w:val="22"/>
              </w:rPr>
              <w:t xml:space="preserve"> и восстанавливаемым системам (ГОСТ 24.701-83)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+</w:t>
            </w:r>
            <w:r w:rsidRPr="005E1D0B">
              <w:rPr>
                <w:sz w:val="22"/>
                <w:szCs w:val="22"/>
                <w:lang w:val="en-US"/>
              </w:rPr>
              <w:t>2</w:t>
            </w:r>
            <w:r w:rsidRPr="005E1D0B">
              <w:rPr>
                <w:sz w:val="22"/>
                <w:szCs w:val="22"/>
              </w:rPr>
              <w:t>0÷-20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45.6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  <w:vertAlign w:val="superscript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45.7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сервисного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45.8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учебного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Да, указать номер и дату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положительного заключения об аттестации в ПАО «</w:t>
            </w:r>
            <w:proofErr w:type="spellStart"/>
            <w:r w:rsidRPr="005E1D0B">
              <w:rPr>
                <w:sz w:val="22"/>
                <w:szCs w:val="22"/>
              </w:rPr>
              <w:t>Россети</w:t>
            </w:r>
            <w:proofErr w:type="spellEnd"/>
            <w:r w:rsidRPr="005E1D0B">
              <w:rPr>
                <w:sz w:val="22"/>
                <w:szCs w:val="22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протоколов сертификационных и заводских испытаний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keepNext w:val="0"/>
              <w:spacing w:line="240" w:lineRule="auto"/>
              <w:ind w:left="23" w:firstLine="0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120336" w:rsidRPr="005E1D0B" w:rsidRDefault="00120336" w:rsidP="003442FC">
            <w:pPr>
              <w:keepNext w:val="0"/>
              <w:spacing w:line="240" w:lineRule="auto"/>
              <w:ind w:left="23" w:firstLine="0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"Руководящие указания по проектированию заземляющих устройств электрических станций и подстанций напряжением 3-750 кВ переменного тока" (</w:t>
            </w:r>
            <w:proofErr w:type="spellStart"/>
            <w:r w:rsidRPr="005E1D0B">
              <w:rPr>
                <w:sz w:val="22"/>
                <w:szCs w:val="22"/>
              </w:rPr>
              <w:t>Мосэнергосетьпроект</w:t>
            </w:r>
            <w:proofErr w:type="spellEnd"/>
            <w:r w:rsidRPr="005E1D0B">
              <w:rPr>
                <w:sz w:val="22"/>
                <w:szCs w:val="22"/>
              </w:rPr>
              <w:t>, 14140 тм-т1).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Требования по экологии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Степень загрязнения 1 (загрязнение отсутствует или имеется только сухое, непроводящее загрязнение) по </w:t>
            </w:r>
            <w:r w:rsidRPr="005E1D0B">
              <w:rPr>
                <w:sz w:val="22"/>
                <w:szCs w:val="22"/>
              </w:rPr>
              <w:lastRenderedPageBreak/>
              <w:t>ГОСТ Р 51321.1-2007.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50.4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b/>
                <w:sz w:val="22"/>
                <w:szCs w:val="22"/>
              </w:rPr>
            </w:pPr>
            <w:r w:rsidRPr="005E1D0B">
              <w:rPr>
                <w:b/>
                <w:sz w:val="22"/>
                <w:szCs w:val="22"/>
              </w:rPr>
              <w:t>Приемка и шеф-монтажные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Шеф-монтажные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120336" w:rsidRPr="00905FE8" w:rsidTr="003442F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120336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20336" w:rsidRPr="005E1D0B" w:rsidRDefault="00120336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технического сопровождения (с участием поставщика)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5E1D0B" w:rsidRDefault="00120336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Pr="00905FE8" w:rsidRDefault="00120336" w:rsidP="003442FC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120336" w:rsidRDefault="00120336" w:rsidP="00120336">
      <w:pPr>
        <w:rPr>
          <w:sz w:val="22"/>
          <w:szCs w:val="22"/>
        </w:rPr>
      </w:pPr>
    </w:p>
    <w:p w:rsidR="00120336" w:rsidRDefault="00120336" w:rsidP="0012033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120336" w:rsidRDefault="00490CA9" w:rsidP="00120336">
      <w:pPr>
        <w:keepNext w:val="0"/>
        <w:spacing w:line="240" w:lineRule="auto"/>
        <w:ind w:left="581" w:right="284" w:firstLine="0"/>
        <w:jc w:val="center"/>
        <w:rPr>
          <w:b/>
        </w:rPr>
      </w:pPr>
      <w:r w:rsidRPr="009E5B43">
        <w:rPr>
          <w:b/>
        </w:rPr>
        <w:lastRenderedPageBreak/>
        <w:t>Требования к яче</w:t>
      </w:r>
      <w:r w:rsidR="009C57DC">
        <w:rPr>
          <w:b/>
        </w:rPr>
        <w:t>йкам</w:t>
      </w:r>
      <w:r w:rsidRPr="009E5B43">
        <w:rPr>
          <w:b/>
        </w:rPr>
        <w:t xml:space="preserve"> 10 кВ </w:t>
      </w:r>
    </w:p>
    <w:p w:rsidR="00490CA9" w:rsidRPr="007A19AE" w:rsidRDefault="00490CA9" w:rsidP="00120336">
      <w:pPr>
        <w:keepNext w:val="0"/>
        <w:spacing w:line="240" w:lineRule="auto"/>
        <w:ind w:left="581" w:right="284" w:firstLine="0"/>
        <w:jc w:val="right"/>
        <w:rPr>
          <w:b/>
        </w:rPr>
      </w:pPr>
      <w:r>
        <w:rPr>
          <w:sz w:val="22"/>
          <w:szCs w:val="22"/>
        </w:rPr>
        <w:t>Приложение 4.4. Таблица 1</w:t>
      </w:r>
    </w:p>
    <w:p w:rsidR="00490CA9" w:rsidRPr="00905FE8" w:rsidRDefault="00490CA9" w:rsidP="00490CA9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490CA9" w:rsidRPr="00905FE8" w:rsidRDefault="00490CA9" w:rsidP="00490CA9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490CA9" w:rsidRPr="00905FE8" w:rsidRDefault="00490CA9" w:rsidP="00490CA9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>Таблица 3</w:t>
      </w:r>
    </w:p>
    <w:p w:rsidR="00490CA9" w:rsidRPr="00905FE8" w:rsidRDefault="00490CA9" w:rsidP="00490CA9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№</w:t>
            </w:r>
          </w:p>
          <w:p w:rsidR="00490CA9" w:rsidRPr="00660A89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660A89" w:rsidRDefault="00490CA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  <w:r w:rsidRPr="00660A89">
              <w:rPr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660A89" w:rsidRDefault="00490CA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EB6BC2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АО «ПО </w:t>
            </w:r>
            <w:proofErr w:type="spellStart"/>
            <w:r>
              <w:rPr>
                <w:sz w:val="22"/>
                <w:szCs w:val="22"/>
              </w:rPr>
              <w:t>Элтехника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r w:rsidRPr="005E1D0B">
              <w:rPr>
                <w:iCs/>
                <w:sz w:val="22"/>
                <w:szCs w:val="22"/>
              </w:rPr>
              <w:t>либо аналогичный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660A89" w:rsidRDefault="00490CA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Заводской тип (марка)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EB6BC2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 «Волга»</w:t>
            </w:r>
            <w:r w:rsidRPr="005E1D0B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либо аналог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660A89" w:rsidRDefault="00490CA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Количество, шт. (</w:t>
            </w:r>
            <w:proofErr w:type="spellStart"/>
            <w:r w:rsidRPr="00660A89">
              <w:rPr>
                <w:sz w:val="22"/>
                <w:szCs w:val="22"/>
              </w:rPr>
              <w:t>компл</w:t>
            </w:r>
            <w:proofErr w:type="spellEnd"/>
            <w:r w:rsidRPr="00660A89">
              <w:rPr>
                <w:sz w:val="22"/>
                <w:szCs w:val="22"/>
              </w:rPr>
              <w:t>.)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EB6BC2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660A89" w:rsidRDefault="00490CA9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Основные параметры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490CA9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B6BC2" w:rsidRPr="00905FE8" w:rsidTr="00C576CE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905FE8" w:rsidRDefault="00EB6BC2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BC2" w:rsidRPr="009E70E8" w:rsidRDefault="00EB6BC2" w:rsidP="003442FC">
            <w:pPr>
              <w:keepNext w:val="0"/>
              <w:spacing w:line="240" w:lineRule="auto"/>
              <w:ind w:firstLine="0"/>
              <w:jc w:val="left"/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Назначение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BC2" w:rsidRPr="009E70E8" w:rsidRDefault="00EB6BC2" w:rsidP="00EB6BC2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Courier New"/>
                <w:color w:val="000000"/>
                <w:sz w:val="22"/>
                <w:szCs w:val="22"/>
              </w:rPr>
              <w:t>Отходящая линия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660A89" w:rsidRDefault="00EB6BC2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B6BC2" w:rsidRPr="00905FE8" w:rsidTr="00501FA4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905FE8" w:rsidRDefault="00EB6BC2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BC2" w:rsidRPr="009E70E8" w:rsidRDefault="00EB6BC2" w:rsidP="003442FC">
            <w:pPr>
              <w:keepNext w:val="0"/>
              <w:spacing w:line="240" w:lineRule="auto"/>
              <w:ind w:firstLine="0"/>
              <w:jc w:val="left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Номинальное напряжение КСО</w:t>
            </w:r>
            <w:r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,</w:t>
            </w: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 xml:space="preserve"> кВ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BC2" w:rsidRPr="009E70E8" w:rsidRDefault="00EB6BC2" w:rsidP="00EB6BC2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660A89" w:rsidRDefault="00EB6BC2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B6BC2" w:rsidRPr="00905FE8" w:rsidTr="005A442C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905FE8" w:rsidRDefault="00EB6BC2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BC2" w:rsidRPr="009E70E8" w:rsidRDefault="00EB6BC2" w:rsidP="003442FC">
            <w:pPr>
              <w:keepNext w:val="0"/>
              <w:spacing w:line="240" w:lineRule="auto"/>
              <w:ind w:firstLine="0"/>
              <w:jc w:val="left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Номинальный ток сборных шин</w:t>
            </w:r>
            <w:r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,</w:t>
            </w: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 xml:space="preserve"> 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B6BC2" w:rsidRPr="009E70E8" w:rsidRDefault="00EB6BC2" w:rsidP="00EB6BC2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660A89" w:rsidRDefault="00EB6BC2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EB6BC2" w:rsidRPr="00905FE8" w:rsidTr="00EB6BC2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905FE8" w:rsidRDefault="00EB6BC2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9E70E8" w:rsidRDefault="00EB6BC2" w:rsidP="00EB6BC2">
            <w:pPr>
              <w:keepNext w:val="0"/>
              <w:spacing w:line="240" w:lineRule="auto"/>
              <w:ind w:firstLine="0"/>
              <w:jc w:val="left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Род тока вспомогательных цепей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20336" w:rsidRDefault="00EB6BC2" w:rsidP="003442FC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 w:rsidRPr="009E70E8">
              <w:rPr>
                <w:rFonts w:eastAsia="Courier New"/>
                <w:color w:val="000000"/>
                <w:sz w:val="22"/>
                <w:szCs w:val="22"/>
              </w:rPr>
              <w:t>Постоянный АКБ</w:t>
            </w:r>
            <w:r>
              <w:rPr>
                <w:rFonts w:eastAsia="Courier New"/>
                <w:color w:val="000000"/>
                <w:sz w:val="22"/>
                <w:szCs w:val="22"/>
              </w:rPr>
              <w:t xml:space="preserve"> </w:t>
            </w:r>
          </w:p>
          <w:p w:rsidR="00EB6BC2" w:rsidRDefault="00EB6BC2" w:rsidP="003442FC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(ПС Городская)</w:t>
            </w:r>
          </w:p>
          <w:p w:rsidR="00120336" w:rsidRDefault="00EB6BC2" w:rsidP="003442FC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 xml:space="preserve">Переменный </w:t>
            </w:r>
          </w:p>
          <w:p w:rsidR="00EB6BC2" w:rsidRPr="009E70E8" w:rsidRDefault="00EB6BC2" w:rsidP="003442FC">
            <w:pPr>
              <w:keepNext w:val="0"/>
              <w:spacing w:line="240" w:lineRule="auto"/>
              <w:ind w:firstLine="0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(ПС Южная)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Pr="00660A89" w:rsidRDefault="00EB6BC2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EB6BC2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EB6BC2" w:rsidP="00EB6BC2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9E70E8">
              <w:rPr>
                <w:rFonts w:eastAsia="Arial Narrow"/>
                <w:bCs/>
                <w:iCs/>
                <w:color w:val="000000"/>
                <w:spacing w:val="-13"/>
                <w:sz w:val="22"/>
                <w:szCs w:val="22"/>
                <w:shd w:val="clear" w:color="auto" w:fill="FFFFFF"/>
              </w:rPr>
              <w:t>Выключатель, тип, ном. 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B6BC2" w:rsidRDefault="00EB6BC2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VF</w:t>
            </w:r>
            <w:r w:rsidRPr="00EB6BC2">
              <w:rPr>
                <w:sz w:val="22"/>
                <w:szCs w:val="22"/>
              </w:rPr>
              <w:t xml:space="preserve">-12 </w:t>
            </w:r>
            <w:r>
              <w:rPr>
                <w:sz w:val="22"/>
                <w:szCs w:val="22"/>
              </w:rPr>
              <w:t xml:space="preserve">на </w:t>
            </w:r>
            <w:proofErr w:type="spellStart"/>
            <w:r>
              <w:rPr>
                <w:sz w:val="22"/>
                <w:szCs w:val="22"/>
              </w:rPr>
              <w:t>выкатном</w:t>
            </w:r>
            <w:proofErr w:type="spellEnd"/>
            <w:r>
              <w:rPr>
                <w:sz w:val="22"/>
                <w:szCs w:val="22"/>
              </w:rPr>
              <w:t xml:space="preserve"> элементе </w:t>
            </w:r>
          </w:p>
          <w:p w:rsidR="00490CA9" w:rsidRPr="00EB6BC2" w:rsidRDefault="00EB6BC2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0F4BDA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0F4BDA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 привода выключателя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ружинно-моторный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5E1D0B" w:rsidRDefault="000F4BDA" w:rsidP="000F4BDA">
            <w:pPr>
              <w:spacing w:line="240" w:lineRule="auto"/>
              <w:ind w:firstLine="8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Выкатной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элемент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0F4BDA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ижний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5E1D0B" w:rsidRDefault="000F4BDA" w:rsidP="000F4BDA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Расположение сборной шины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0F4BDA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ижнее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5E1D0B" w:rsidRDefault="000F4BDA" w:rsidP="000F4BDA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Материал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сборной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 шины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0F4BDA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М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едь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5E1D0B" w:rsidRDefault="000F4BDA" w:rsidP="000F4BDA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Возможность проведения высоковольтных испытаний кабеля без снятия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напряжения со сборных шин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0F4BDA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0F4BDA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Габарит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ячейки </w:t>
            </w: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не более - </w:t>
            </w:r>
            <w:proofErr w:type="spellStart"/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ВхШхГ</w:t>
            </w:r>
            <w:proofErr w:type="spellEnd"/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0F4BDA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0261FB">
              <w:rPr>
                <w:color w:val="000000"/>
                <w:sz w:val="22"/>
                <w:szCs w:val="22"/>
                <w:shd w:val="clear" w:color="auto" w:fill="FFFFFF"/>
              </w:rPr>
              <w:t>2000х650х1300 мм.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5E1D0B" w:rsidRDefault="003F0780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Трансформаторы тока измерительные, Марка, количество на ячейку</w:t>
            </w:r>
            <w:r w:rsidR="00490CA9" w:rsidRPr="005E1D0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Default="003F0780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ТЛО-10</w:t>
            </w:r>
          </w:p>
          <w:p w:rsidR="003F0780" w:rsidRPr="005E1D0B" w:rsidRDefault="003F0780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90CA9" w:rsidRPr="005E1D0B" w:rsidRDefault="003F0780" w:rsidP="003C7EE6">
            <w:pPr>
              <w:spacing w:line="240" w:lineRule="auto"/>
              <w:ind w:firstLin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индикатора высокого напряжения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3F0780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490CA9" w:rsidRPr="00905FE8" w:rsidTr="00AA7431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905FE8" w:rsidRDefault="00490CA9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5E1D0B" w:rsidRDefault="00AA7431" w:rsidP="00AA7431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Default="00AA7431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ОПН-П/3ЭУ-10/12</w:t>
            </w:r>
          </w:p>
          <w:p w:rsidR="00AA7431" w:rsidRPr="005E1D0B" w:rsidRDefault="00AA7431" w:rsidP="003C7EE6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90CA9" w:rsidRPr="00660A89" w:rsidRDefault="00490CA9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УХЛ3.1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660A89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660A89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- 20 </w:t>
            </w:r>
          </w:p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(по заказу - 40)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660A89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Высота установки над уровнем моря, 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660A89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Сейсмичность района, баллов по шкале MSK-64,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660A89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660A89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660A89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Подрядчик должен предоставить полный комплект </w:t>
            </w:r>
            <w:r w:rsidRPr="005E1D0B">
              <w:rPr>
                <w:sz w:val="22"/>
                <w:szCs w:val="22"/>
              </w:rPr>
              <w:lastRenderedPageBreak/>
              <w:t>технической и  эксплуатационной документации на русском языке, подготовленной в соответствии с ГОСТ 34.003-90, ГОСТ 34.201-89, ГОСТ 27300-87, в составе, необходимом для проектирования, монтажа, наладки, пуска, сдачи в эксплуатацию, обеспечения правильной и безопасной эксплуатации, технического обслуживания поставляемого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Предоставляемая техническая и эксплуатационная документа</w:t>
            </w:r>
            <w:r w:rsidRPr="005E1D0B">
              <w:rPr>
                <w:sz w:val="22"/>
                <w:szCs w:val="22"/>
              </w:rPr>
              <w:softHyphen/>
              <w:t>ция должна включать: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Общее описание устройств;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Ведомость технических и эксплуатационных документов;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Спецификацию оборудования;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Функциональные схемы;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 xml:space="preserve">Описание комплекса технических средств, в том числе техническую документацию на отдельные </w:t>
            </w:r>
            <w:proofErr w:type="spellStart"/>
            <w:r>
              <w:rPr>
                <w:sz w:val="22"/>
                <w:szCs w:val="22"/>
              </w:rPr>
              <w:t>виды</w:t>
            </w:r>
            <w:r w:rsidRPr="005E1D0B">
              <w:rPr>
                <w:sz w:val="22"/>
                <w:szCs w:val="22"/>
              </w:rPr>
              <w:t>аппаратуры</w:t>
            </w:r>
            <w:proofErr w:type="spellEnd"/>
            <w:r w:rsidRPr="005E1D0B">
              <w:rPr>
                <w:sz w:val="22"/>
                <w:szCs w:val="22"/>
              </w:rPr>
              <w:t>, содержащую правила монтажа, настройки и эксплуатации;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Руководство по монтажу и наладке аппаратуры и программного обеспечения;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Программы и методики испытаний при вводе в эксплуатацию, а также периодических проверок в процессе эксплуатации;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Протоколы наладки;</w:t>
            </w:r>
          </w:p>
          <w:p w:rsidR="00AA7431" w:rsidRPr="005E1D0B" w:rsidRDefault="00AA7431" w:rsidP="003442FC">
            <w:pPr>
              <w:keepNext w:val="0"/>
              <w:numPr>
                <w:ilvl w:val="0"/>
                <w:numId w:val="23"/>
              </w:numPr>
              <w:spacing w:line="240" w:lineRule="auto"/>
              <w:ind w:left="322" w:firstLine="8"/>
              <w:contextualSpacing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Инструкции по эксплуатации.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660A89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надежности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A743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7431" w:rsidRPr="005E1D0B" w:rsidRDefault="00AA743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Срок заводской гарантии должен составлять с момента ввода в эксплуатацию,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5E1D0B" w:rsidRDefault="00AA743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A7431" w:rsidRPr="00905FE8" w:rsidRDefault="00AA743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AD0DFE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Устройство должно правильно функционировать при изменении оперативного напряжения в пределах от номинального,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AD0DFE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+</w:t>
            </w:r>
            <w:r w:rsidRPr="00660A89">
              <w:rPr>
                <w:sz w:val="22"/>
                <w:szCs w:val="22"/>
              </w:rPr>
              <w:t>2</w:t>
            </w:r>
            <w:r w:rsidRPr="005E1D0B">
              <w:rPr>
                <w:sz w:val="22"/>
                <w:szCs w:val="22"/>
              </w:rPr>
              <w:t>0÷-20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AD0DFE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Гарантийный ремонт организуют поставщики оборудования в срок не более, дней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660A89" w:rsidRDefault="00A81CF1" w:rsidP="00AD0DFE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AD0DFE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сервисного центра на расстоянии не дальше 1000 км.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AD0DFE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660A89" w:rsidRDefault="00A81CF1" w:rsidP="00DD4A60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безопасности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660A89" w:rsidRDefault="00A81CF1" w:rsidP="00DD4A60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A81CF1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A81CF1">
            <w:pPr>
              <w:spacing w:line="240" w:lineRule="auto"/>
              <w:ind w:firstLine="8"/>
              <w:jc w:val="left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российских сертификатов безопасности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DD4A60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Да, указать номер и дату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660A89" w:rsidRDefault="00A81CF1" w:rsidP="001F25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аттестации, сертификации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660A89" w:rsidRDefault="00A81CF1" w:rsidP="001F25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2952D9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1F25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положительного заключения об аттестации в ПАО «</w:t>
            </w:r>
            <w:proofErr w:type="spellStart"/>
            <w:r w:rsidRPr="005E1D0B">
              <w:rPr>
                <w:sz w:val="22"/>
                <w:szCs w:val="22"/>
              </w:rPr>
              <w:t>Россети</w:t>
            </w:r>
            <w:proofErr w:type="spellEnd"/>
            <w:r w:rsidRPr="005E1D0B">
              <w:rPr>
                <w:sz w:val="22"/>
                <w:szCs w:val="22"/>
              </w:rPr>
              <w:t>»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1F25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2952D9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1F2594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протоколов сертификационных и заводских испытаний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1F2594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660A89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Электромагнитная совместимость (ЭМС) с электромагнитной обстановкой (ЭМО)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Для обеспечения ЭМС с ЭМО необходимо предусмотреть мероприятия по защите вторичных цепей от импульсных помех в соответствии с требованиями: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Методические указания по защите вторичных цепей электрических станций и подстанций от импульсных помех" (РД 34.20.116-93);</w:t>
            </w:r>
          </w:p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lastRenderedPageBreak/>
              <w:t>"Руководящие указания по проектированию заземляющих устройств электрических станций и подстанций напряжением 3-750 кВ переменного тока" (</w:t>
            </w:r>
            <w:proofErr w:type="spellStart"/>
            <w:r w:rsidRPr="005E1D0B">
              <w:rPr>
                <w:sz w:val="22"/>
                <w:szCs w:val="22"/>
              </w:rPr>
              <w:t>Мосэнергосетьпроект</w:t>
            </w:r>
            <w:proofErr w:type="spellEnd"/>
            <w:r w:rsidRPr="005E1D0B">
              <w:rPr>
                <w:sz w:val="22"/>
                <w:szCs w:val="22"/>
              </w:rPr>
              <w:t>, 14140 тм-т1).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660A89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Требования по экологии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660A89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Степень загрязнения 1 (загрязнение отсутствует или имеется только сухое, непроводящее загрязнение) по ГОСТ Р 51321.1-2007.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660A89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Маркировка, упаковка, транспортировка, условия хранения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C7EE6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транспортирования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660A89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660A89">
              <w:rPr>
                <w:sz w:val="22"/>
                <w:szCs w:val="22"/>
              </w:rPr>
              <w:t>Приемка и шеф-монтажные работы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660A89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41.1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41.2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Шеф-монтажные работы включены в стоимость оборудования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81CF1" w:rsidRPr="00905FE8" w:rsidTr="003C7EE6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Default="00A81CF1" w:rsidP="003442FC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41.3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81CF1" w:rsidRPr="005E1D0B" w:rsidRDefault="00A81CF1" w:rsidP="003442FC">
            <w:pPr>
              <w:spacing w:line="240" w:lineRule="auto"/>
              <w:ind w:firstLine="8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Наличие технического сопровождения (с участием поставщика)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5E1D0B" w:rsidRDefault="00A81CF1" w:rsidP="003442FC">
            <w:pPr>
              <w:spacing w:line="240" w:lineRule="auto"/>
              <w:ind w:firstLine="8"/>
              <w:jc w:val="center"/>
              <w:rPr>
                <w:sz w:val="22"/>
                <w:szCs w:val="22"/>
              </w:rPr>
            </w:pPr>
            <w:r w:rsidRPr="005E1D0B">
              <w:rPr>
                <w:sz w:val="22"/>
                <w:szCs w:val="22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81CF1" w:rsidRPr="00905FE8" w:rsidRDefault="00A81CF1" w:rsidP="003C7EE6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A45D8E" w:rsidRDefault="00490CA9" w:rsidP="00120336">
      <w:pPr>
        <w:keepNext w:val="0"/>
        <w:spacing w:line="240" w:lineRule="auto"/>
        <w:ind w:left="581" w:right="284" w:firstLine="0"/>
        <w:jc w:val="center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A0E8D" w:rsidRPr="00905FE8" w:rsidRDefault="00FA0E8D" w:rsidP="00FA0E8D">
      <w:pPr>
        <w:keepNext w:val="0"/>
        <w:spacing w:line="240" w:lineRule="auto"/>
        <w:ind w:left="581" w:right="284" w:firstLine="0"/>
        <w:jc w:val="center"/>
        <w:rPr>
          <w:b/>
        </w:rPr>
      </w:pPr>
      <w:r w:rsidRPr="00905FE8">
        <w:rPr>
          <w:b/>
        </w:rPr>
        <w:lastRenderedPageBreak/>
        <w:t>Технические требования к шкафу управления реактором</w:t>
      </w:r>
    </w:p>
    <w:p w:rsidR="00FA0E8D" w:rsidRPr="007A19AE" w:rsidRDefault="00FA0E8D" w:rsidP="00FA0E8D">
      <w:pPr>
        <w:spacing w:line="240" w:lineRule="auto"/>
        <w:rPr>
          <w:b/>
        </w:rPr>
      </w:pPr>
      <w:r>
        <w:rPr>
          <w:sz w:val="22"/>
          <w:szCs w:val="22"/>
        </w:rPr>
        <w:t>Приложение 4.5. Таблица 1</w:t>
      </w:r>
    </w:p>
    <w:p w:rsidR="00905FE8" w:rsidRPr="00905FE8" w:rsidRDefault="00905FE8" w:rsidP="00905FE8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905FE8" w:rsidRPr="00905FE8" w:rsidRDefault="00905FE8" w:rsidP="00905FE8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p w:rsidR="00905FE8" w:rsidRPr="00905FE8" w:rsidRDefault="00905FE8" w:rsidP="00905FE8">
      <w:pPr>
        <w:keepNext w:val="0"/>
        <w:spacing w:line="240" w:lineRule="auto"/>
        <w:ind w:left="8789" w:right="-10010" w:firstLine="0"/>
        <w:jc w:val="left"/>
        <w:rPr>
          <w:vanish/>
        </w:rPr>
      </w:pPr>
      <w:r w:rsidRPr="00905FE8">
        <w:rPr>
          <w:vanish/>
        </w:rPr>
        <w:t>Таблица 3</w:t>
      </w:r>
    </w:p>
    <w:p w:rsidR="00905FE8" w:rsidRPr="00905FE8" w:rsidRDefault="00905FE8" w:rsidP="00905FE8">
      <w:pPr>
        <w:keepNext w:val="0"/>
        <w:spacing w:line="240" w:lineRule="auto"/>
        <w:ind w:firstLine="0"/>
        <w:jc w:val="left"/>
        <w:rPr>
          <w:vanish/>
          <w:sz w:val="20"/>
          <w:szCs w:val="20"/>
        </w:rPr>
      </w:pPr>
    </w:p>
    <w:tbl>
      <w:tblPr>
        <w:tblW w:w="99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655"/>
        <w:gridCol w:w="1858"/>
        <w:gridCol w:w="1701"/>
      </w:tblGrid>
      <w:tr w:rsidR="00905FE8" w:rsidRPr="00905FE8" w:rsidTr="00EB11D3">
        <w:trPr>
          <w:trHeight w:val="1200"/>
        </w:trPr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№</w:t>
            </w:r>
          </w:p>
          <w:p w:rsidR="00905FE8" w:rsidRPr="00905FE8" w:rsidRDefault="00905FE8" w:rsidP="00905FE8">
            <w:pPr>
              <w:keepNext w:val="0"/>
              <w:spacing w:line="240" w:lineRule="auto"/>
              <w:ind w:hanging="129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5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24" w:right="-7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Наименование параметра</w:t>
            </w:r>
          </w:p>
        </w:tc>
        <w:tc>
          <w:tcPr>
            <w:tcW w:w="18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Требование (значение параметра)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2"/>
                <w:szCs w:val="22"/>
              </w:rPr>
            </w:pPr>
            <w:r w:rsidRPr="00905FE8">
              <w:rPr>
                <w:bCs/>
                <w:sz w:val="22"/>
                <w:szCs w:val="22"/>
              </w:rPr>
              <w:t>Предлагаемые технические характеристики (заполняется участником)</w:t>
            </w: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Изготовитель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Заводской тип (марка) шкафа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Наличие шкафа управления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Количество шкафов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Один на два ДГР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905FE8">
              <w:rPr>
                <w:b/>
                <w:sz w:val="20"/>
                <w:szCs w:val="20"/>
              </w:rPr>
              <w:t>Требование к автоматическому регулятору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Система автоматической настройки реактора на режим компенсации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УАРК-105</w:t>
            </w:r>
          </w:p>
          <w:p w:rsidR="00905FE8" w:rsidRPr="004B5EE2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по ТУ 4217-001-12303007-2011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Автоматическое/ручное регулирование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автоматическое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Регулирование тока компенсации с точностью </w:t>
            </w:r>
            <w:proofErr w:type="spellStart"/>
            <w:r w:rsidRPr="004B5EE2">
              <w:rPr>
                <w:sz w:val="20"/>
                <w:szCs w:val="20"/>
              </w:rPr>
              <w:t>расстройки</w:t>
            </w:r>
            <w:proofErr w:type="spellEnd"/>
            <w:r w:rsidRPr="004B5EE2">
              <w:rPr>
                <w:sz w:val="20"/>
                <w:szCs w:val="20"/>
              </w:rPr>
              <w:t xml:space="preserve"> до возникновения однофазного замыкания на землю, %, не более</w:t>
            </w:r>
          </w:p>
          <w:p w:rsidR="00905FE8" w:rsidRPr="004B5EE2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 xml:space="preserve">(точность настройки ДГР согласно СТО 34.01-3.2-008-2017 «Реакторы заземляющие дугогасящие 6-35 </w:t>
            </w:r>
            <w:proofErr w:type="spellStart"/>
            <w:r w:rsidRPr="004B5EE2">
              <w:rPr>
                <w:sz w:val="20"/>
                <w:szCs w:val="20"/>
              </w:rPr>
              <w:t>кВ.</w:t>
            </w:r>
            <w:proofErr w:type="spellEnd"/>
            <w:r w:rsidRPr="004B5EE2">
              <w:rPr>
                <w:sz w:val="20"/>
                <w:szCs w:val="20"/>
              </w:rPr>
              <w:t xml:space="preserve"> Общие технические требования»)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Работа при любых комбинациях включения секционных выключателей (наличие режима работы «Ведущий» – «Ведомый» для параллельной работы нескольких  регуляторов)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4B5EE2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B5EE2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905FE8" w:rsidRPr="00905FE8" w:rsidTr="00EB11D3">
        <w:trPr>
          <w:trHeight w:val="23"/>
        </w:trPr>
        <w:tc>
          <w:tcPr>
            <w:tcW w:w="70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10.</w:t>
            </w:r>
          </w:p>
        </w:tc>
        <w:tc>
          <w:tcPr>
            <w:tcW w:w="5655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 xml:space="preserve">Дистанционное управление регулятором и дугогасящим реактором по </w:t>
            </w:r>
            <w:proofErr w:type="spellStart"/>
            <w:r w:rsidRPr="00905FE8">
              <w:rPr>
                <w:sz w:val="20"/>
                <w:szCs w:val="20"/>
              </w:rPr>
              <w:t>Ethernet</w:t>
            </w:r>
            <w:proofErr w:type="spellEnd"/>
            <w:r w:rsidR="00A2504A">
              <w:rPr>
                <w:sz w:val="20"/>
                <w:szCs w:val="20"/>
              </w:rPr>
              <w:t xml:space="preserve"> </w:t>
            </w:r>
            <w:r w:rsidRPr="00905FE8">
              <w:rPr>
                <w:sz w:val="20"/>
                <w:szCs w:val="20"/>
              </w:rPr>
              <w:t>(RS-485) с комплектом ПО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05FE8" w:rsidRPr="00905FE8" w:rsidRDefault="00905FE8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 xml:space="preserve">Количество контролируемых фидеров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b/>
                <w:sz w:val="20"/>
                <w:szCs w:val="20"/>
              </w:rPr>
            </w:pPr>
            <w:r w:rsidRPr="00A2504A">
              <w:rPr>
                <w:b/>
                <w:sz w:val="20"/>
                <w:szCs w:val="20"/>
              </w:rPr>
              <w:t>Требование к системе ОПФ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Головное устройство системы ОПФ на базе «Панель ОПФ»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Поиск повреждённого присоединения прибором серии ПЗЗМ-3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Регистрация осциллограмм электрических сигналов переходных процессов аварийных событий прибором серии РВЦ-801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Автоматическое выявление и сигнализация поврежденного фидера при возникновении однофазного замыкания на землю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Автоматическое/ручное регулирование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автоматическое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Работа на отключение поврежденного фидера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19.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Ведение журнала событий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 w:rsidRPr="00905FE8">
              <w:rPr>
                <w:sz w:val="22"/>
                <w:szCs w:val="22"/>
              </w:rPr>
              <w:t>20.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8"/>
              <w:jc w:val="left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Регистрация осциллограмм при ОЗЗ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A2504A" w:rsidRDefault="00A2504A" w:rsidP="00A2504A">
            <w:pPr>
              <w:spacing w:line="240" w:lineRule="auto"/>
              <w:ind w:firstLine="23"/>
              <w:jc w:val="center"/>
              <w:rPr>
                <w:sz w:val="20"/>
                <w:szCs w:val="20"/>
              </w:rPr>
            </w:pPr>
            <w:r w:rsidRPr="00A2504A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1.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905FE8">
              <w:rPr>
                <w:b/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2.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Шкаф (2200х800х600 мм, кабельный ввод снизу)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3.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Степень защиты шкафа управления по ГОСТ 14254-2015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7E47EC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  <w:lang w:val="en-US"/>
              </w:rPr>
              <w:t>IP</w:t>
            </w:r>
            <w:r w:rsidR="007E47EC">
              <w:rPr>
                <w:sz w:val="20"/>
                <w:szCs w:val="20"/>
              </w:rPr>
              <w:t>4</w:t>
            </w:r>
            <w:r w:rsidRPr="00905FE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4.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Номинальное напряжение оперативного тока, В, род тока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05FE8">
              <w:rPr>
                <w:sz w:val="20"/>
                <w:szCs w:val="20"/>
              </w:rPr>
              <w:t xml:space="preserve">220 В </w:t>
            </w:r>
            <w:r w:rsidRPr="00905FE8">
              <w:rPr>
                <w:sz w:val="20"/>
                <w:szCs w:val="20"/>
                <w:lang w:val="en-US"/>
              </w:rPr>
              <w:t>DC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bCs/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5.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left"/>
            </w:pPr>
            <w:r w:rsidRPr="00905FE8">
              <w:rPr>
                <w:b/>
                <w:sz w:val="20"/>
                <w:szCs w:val="20"/>
              </w:rPr>
              <w:t>Комплектность поставки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6.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Эксплуатационная документация (руководство по эксплуатации и техническое описание) на русском языке, экз.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3 экз.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A2504A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7.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Технический паспорт (да/нет)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8.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left"/>
              <w:rPr>
                <w:b/>
              </w:rPr>
            </w:pPr>
            <w:r w:rsidRPr="00905FE8">
              <w:rPr>
                <w:b/>
                <w:sz w:val="20"/>
                <w:szCs w:val="20"/>
              </w:rPr>
              <w:t>Гарантии изготовителя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05FE8">
              <w:rPr>
                <w:sz w:val="22"/>
                <w:szCs w:val="22"/>
              </w:rPr>
              <w:t>9.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rPr>
                <w:b/>
              </w:rPr>
            </w:pPr>
            <w:r w:rsidRPr="00905FE8">
              <w:rPr>
                <w:sz w:val="20"/>
                <w:szCs w:val="20"/>
              </w:rPr>
              <w:t>Гарантийный срок эксплуатации, месяцев, не менее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  <w:tr w:rsidR="00A2504A" w:rsidRPr="00905FE8" w:rsidTr="00EB11D3">
        <w:trPr>
          <w:trHeight w:val="23"/>
        </w:trPr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EB11D3">
            <w:pPr>
              <w:keepNext w:val="0"/>
              <w:tabs>
                <w:tab w:val="left" w:pos="441"/>
              </w:tabs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905FE8">
              <w:rPr>
                <w:sz w:val="22"/>
                <w:szCs w:val="22"/>
              </w:rPr>
              <w:t>0.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Услуги шеф-монтажа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05FE8">
              <w:rPr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2504A" w:rsidRPr="00905FE8" w:rsidRDefault="00A2504A" w:rsidP="00905FE8">
            <w:pPr>
              <w:keepNext w:val="0"/>
              <w:spacing w:line="240" w:lineRule="auto"/>
              <w:ind w:left="-108" w:right="-108" w:firstLine="0"/>
              <w:jc w:val="center"/>
              <w:rPr>
                <w:sz w:val="20"/>
                <w:szCs w:val="20"/>
              </w:rPr>
            </w:pPr>
          </w:p>
        </w:tc>
      </w:tr>
    </w:tbl>
    <w:p w:rsidR="00BD0F8F" w:rsidRPr="007123C0" w:rsidRDefault="00BD0F8F" w:rsidP="00037BAF"/>
    <w:sectPr w:rsidR="00BD0F8F" w:rsidRPr="007123C0" w:rsidSect="00010C91">
      <w:pgSz w:w="11906" w:h="16838"/>
      <w:pgMar w:top="567" w:right="567" w:bottom="567" w:left="96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63" w:author="Бурцев Алексей Федорович" w:date="2020-08-20T08:10:00Z" w:initials="БАФ">
    <w:p w:rsidR="003C7EE6" w:rsidRDefault="003C7EE6" w:rsidP="00037BAF">
      <w:pPr>
        <w:pStyle w:val="a3"/>
      </w:pPr>
      <w:r>
        <w:rPr>
          <w:rStyle w:val="a6"/>
        </w:rPr>
        <w:annotationRef/>
      </w:r>
      <w:r>
        <w:t>Уточнить нумерацию, здесь и далее по тексту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FuturicaBs">
    <w:charset w:val="CC"/>
    <w:family w:val="swiss"/>
    <w:pitch w:val="variable"/>
    <w:sig w:usb0="00000203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6B90"/>
    <w:multiLevelType w:val="multilevel"/>
    <w:tmpl w:val="77E868B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FE6860"/>
    <w:multiLevelType w:val="hybridMultilevel"/>
    <w:tmpl w:val="E9282B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BCB1270"/>
    <w:multiLevelType w:val="hybridMultilevel"/>
    <w:tmpl w:val="5A5AB07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B4519"/>
    <w:multiLevelType w:val="hybridMultilevel"/>
    <w:tmpl w:val="4756252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723912"/>
    <w:multiLevelType w:val="multilevel"/>
    <w:tmpl w:val="27F093A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93045AE"/>
    <w:multiLevelType w:val="hybridMultilevel"/>
    <w:tmpl w:val="AFC6C846"/>
    <w:lvl w:ilvl="0" w:tplc="0419000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8">
    <w:nsid w:val="32D00A99"/>
    <w:multiLevelType w:val="hybridMultilevel"/>
    <w:tmpl w:val="5F6AFA7E"/>
    <w:lvl w:ilvl="0" w:tplc="81480D12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CA301CC"/>
    <w:multiLevelType w:val="multilevel"/>
    <w:tmpl w:val="33687F7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0">
    <w:nsid w:val="3F9911D0"/>
    <w:multiLevelType w:val="hybridMultilevel"/>
    <w:tmpl w:val="FC98DFEC"/>
    <w:lvl w:ilvl="0" w:tplc="1ADE3C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AF72418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7B5256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24FA097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1E4CA6B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FF229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8490176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356C30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70BC590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98C290C"/>
    <w:multiLevelType w:val="hybridMultilevel"/>
    <w:tmpl w:val="F766966C"/>
    <w:lvl w:ilvl="0" w:tplc="29609BB0">
      <w:start w:val="1"/>
      <w:numFmt w:val="bullet"/>
      <w:lvlText w:val="­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1" w:tplc="3926C41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6C847F3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9F34283A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9A32FC92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248C5F0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35824440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E154131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62CCB02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3">
    <w:nsid w:val="5A605FD5"/>
    <w:multiLevelType w:val="multilevel"/>
    <w:tmpl w:val="7D8A7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2778" w:firstLine="102"/>
      </w:pPr>
      <w:rPr>
        <w:rFonts w:hint="default"/>
      </w:rPr>
    </w:lvl>
  </w:abstractNum>
  <w:abstractNum w:abstractNumId="14">
    <w:nsid w:val="5ABA6490"/>
    <w:multiLevelType w:val="hybridMultilevel"/>
    <w:tmpl w:val="76EA83DC"/>
    <w:lvl w:ilvl="0" w:tplc="FFFFFFFF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C2A7114"/>
    <w:multiLevelType w:val="multilevel"/>
    <w:tmpl w:val="B066A8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605C70BC"/>
    <w:multiLevelType w:val="multilevel"/>
    <w:tmpl w:val="7EDE700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7">
    <w:nsid w:val="61647B25"/>
    <w:multiLevelType w:val="hybridMultilevel"/>
    <w:tmpl w:val="348C47A2"/>
    <w:lvl w:ilvl="0" w:tplc="FFFFFFFF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8">
    <w:nsid w:val="66477BAF"/>
    <w:multiLevelType w:val="hybridMultilevel"/>
    <w:tmpl w:val="782467C6"/>
    <w:lvl w:ilvl="0" w:tplc="AD2866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AE49AC"/>
    <w:multiLevelType w:val="hybridMultilevel"/>
    <w:tmpl w:val="32B81E62"/>
    <w:lvl w:ilvl="0" w:tplc="DB1ECF9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E7FA0C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46CE8C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3A2CF2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20426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0E663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9B0EA2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15A48C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CF8AE7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235541"/>
    <w:multiLevelType w:val="hybridMultilevel"/>
    <w:tmpl w:val="E5A22690"/>
    <w:lvl w:ilvl="0" w:tplc="FFFFFFFF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B7C3236"/>
    <w:multiLevelType w:val="hybridMultilevel"/>
    <w:tmpl w:val="0800575A"/>
    <w:lvl w:ilvl="0" w:tplc="114261CA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1" w:tplc="DA1864D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F6E16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116A83B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9C82CCD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2325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5438539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888042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B76EFA0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7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1"/>
  </w:num>
  <w:num w:numId="10">
    <w:abstractNumId w:val="9"/>
  </w:num>
  <w:num w:numId="11">
    <w:abstractNumId w:val="5"/>
  </w:num>
  <w:num w:numId="12">
    <w:abstractNumId w:val="3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1"/>
  </w:num>
  <w:num w:numId="17">
    <w:abstractNumId w:val="16"/>
  </w:num>
  <w:num w:numId="18">
    <w:abstractNumId w:val="15"/>
  </w:num>
  <w:num w:numId="19">
    <w:abstractNumId w:val="18"/>
  </w:num>
  <w:num w:numId="20">
    <w:abstractNumId w:val="0"/>
  </w:num>
  <w:num w:numId="21">
    <w:abstractNumId w:val="6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E4"/>
    <w:rsid w:val="00010C91"/>
    <w:rsid w:val="000261FB"/>
    <w:rsid w:val="000312DD"/>
    <w:rsid w:val="00037BAF"/>
    <w:rsid w:val="00064925"/>
    <w:rsid w:val="000673F8"/>
    <w:rsid w:val="000A7F27"/>
    <w:rsid w:val="000B24CC"/>
    <w:rsid w:val="000D376D"/>
    <w:rsid w:val="000F4BDA"/>
    <w:rsid w:val="00120336"/>
    <w:rsid w:val="001334FB"/>
    <w:rsid w:val="0015652A"/>
    <w:rsid w:val="001E0B98"/>
    <w:rsid w:val="001E10E4"/>
    <w:rsid w:val="001F50CB"/>
    <w:rsid w:val="00236B81"/>
    <w:rsid w:val="0024220F"/>
    <w:rsid w:val="002B11C7"/>
    <w:rsid w:val="002E57C1"/>
    <w:rsid w:val="00345185"/>
    <w:rsid w:val="003571E4"/>
    <w:rsid w:val="003A4FBA"/>
    <w:rsid w:val="003C7EE6"/>
    <w:rsid w:val="003E225F"/>
    <w:rsid w:val="003F0780"/>
    <w:rsid w:val="00490CA9"/>
    <w:rsid w:val="004B5EE2"/>
    <w:rsid w:val="004C2DDE"/>
    <w:rsid w:val="005522E3"/>
    <w:rsid w:val="005C518E"/>
    <w:rsid w:val="005E1D0B"/>
    <w:rsid w:val="00654B53"/>
    <w:rsid w:val="00660A89"/>
    <w:rsid w:val="006673EF"/>
    <w:rsid w:val="00695F22"/>
    <w:rsid w:val="006A375B"/>
    <w:rsid w:val="006F627A"/>
    <w:rsid w:val="00716A60"/>
    <w:rsid w:val="0074278F"/>
    <w:rsid w:val="0078784C"/>
    <w:rsid w:val="00792AAF"/>
    <w:rsid w:val="007A19AE"/>
    <w:rsid w:val="007E2BAD"/>
    <w:rsid w:val="007E47EC"/>
    <w:rsid w:val="0081015B"/>
    <w:rsid w:val="00817323"/>
    <w:rsid w:val="00905FE8"/>
    <w:rsid w:val="00907A6D"/>
    <w:rsid w:val="009265B0"/>
    <w:rsid w:val="00992A82"/>
    <w:rsid w:val="009C57DC"/>
    <w:rsid w:val="009E2D1C"/>
    <w:rsid w:val="009E5B43"/>
    <w:rsid w:val="009E70E8"/>
    <w:rsid w:val="00A2504A"/>
    <w:rsid w:val="00A45D8E"/>
    <w:rsid w:val="00A81CF1"/>
    <w:rsid w:val="00AA7431"/>
    <w:rsid w:val="00AE4D0D"/>
    <w:rsid w:val="00AF66CC"/>
    <w:rsid w:val="00BD0F8F"/>
    <w:rsid w:val="00BE2DC7"/>
    <w:rsid w:val="00C05A25"/>
    <w:rsid w:val="00C9665E"/>
    <w:rsid w:val="00CC6AE8"/>
    <w:rsid w:val="00CF5C63"/>
    <w:rsid w:val="00D078A6"/>
    <w:rsid w:val="00D319C7"/>
    <w:rsid w:val="00DD0450"/>
    <w:rsid w:val="00DD19A1"/>
    <w:rsid w:val="00DE1192"/>
    <w:rsid w:val="00E767A8"/>
    <w:rsid w:val="00EB11D3"/>
    <w:rsid w:val="00EB6BC2"/>
    <w:rsid w:val="00EF0F40"/>
    <w:rsid w:val="00F01916"/>
    <w:rsid w:val="00F03187"/>
    <w:rsid w:val="00F10B3E"/>
    <w:rsid w:val="00F83501"/>
    <w:rsid w:val="00FA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A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2DC7"/>
    <w:pPr>
      <w:keepNext w:val="0"/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037B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annotation text"/>
    <w:basedOn w:val="a"/>
    <w:link w:val="a4"/>
    <w:rsid w:val="00037BAF"/>
    <w:pPr>
      <w:keepNext w:val="0"/>
      <w:spacing w:line="240" w:lineRule="auto"/>
      <w:ind w:firstLine="0"/>
      <w:jc w:val="left"/>
    </w:pPr>
    <w:rPr>
      <w:rFonts w:ascii="a_FuturicaBs" w:hAnsi="a_FuturicaBs"/>
      <w:sz w:val="14"/>
      <w:szCs w:val="20"/>
    </w:rPr>
  </w:style>
  <w:style w:type="character" w:customStyle="1" w:styleId="a4">
    <w:name w:val="Текст примечания Знак"/>
    <w:basedOn w:val="a0"/>
    <w:link w:val="a3"/>
    <w:rsid w:val="00037BAF"/>
    <w:rPr>
      <w:rFonts w:ascii="a_FuturicaBs" w:eastAsia="Times New Roman" w:hAnsi="a_FuturicaBs" w:cs="Times New Roman"/>
      <w:sz w:val="14"/>
      <w:szCs w:val="20"/>
      <w:lang w:eastAsia="ru-RU"/>
    </w:rPr>
  </w:style>
  <w:style w:type="paragraph" w:styleId="a5">
    <w:name w:val="List Paragraph"/>
    <w:basedOn w:val="a"/>
    <w:uiPriority w:val="34"/>
    <w:qFormat/>
    <w:rsid w:val="00037BAF"/>
    <w:pPr>
      <w:ind w:left="708"/>
    </w:pPr>
  </w:style>
  <w:style w:type="character" w:styleId="a6">
    <w:name w:val="annotation reference"/>
    <w:uiPriority w:val="99"/>
    <w:unhideWhenUsed/>
    <w:rsid w:val="00037BAF"/>
    <w:rPr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037B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2D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9E70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565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65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AF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E2DC7"/>
    <w:pPr>
      <w:keepNext w:val="0"/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037B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annotation text"/>
    <w:basedOn w:val="a"/>
    <w:link w:val="a4"/>
    <w:rsid w:val="00037BAF"/>
    <w:pPr>
      <w:keepNext w:val="0"/>
      <w:spacing w:line="240" w:lineRule="auto"/>
      <w:ind w:firstLine="0"/>
      <w:jc w:val="left"/>
    </w:pPr>
    <w:rPr>
      <w:rFonts w:ascii="a_FuturicaBs" w:hAnsi="a_FuturicaBs"/>
      <w:sz w:val="14"/>
      <w:szCs w:val="20"/>
    </w:rPr>
  </w:style>
  <w:style w:type="character" w:customStyle="1" w:styleId="a4">
    <w:name w:val="Текст примечания Знак"/>
    <w:basedOn w:val="a0"/>
    <w:link w:val="a3"/>
    <w:rsid w:val="00037BAF"/>
    <w:rPr>
      <w:rFonts w:ascii="a_FuturicaBs" w:eastAsia="Times New Roman" w:hAnsi="a_FuturicaBs" w:cs="Times New Roman"/>
      <w:sz w:val="14"/>
      <w:szCs w:val="20"/>
      <w:lang w:eastAsia="ru-RU"/>
    </w:rPr>
  </w:style>
  <w:style w:type="paragraph" w:styleId="a5">
    <w:name w:val="List Paragraph"/>
    <w:basedOn w:val="a"/>
    <w:uiPriority w:val="34"/>
    <w:qFormat/>
    <w:rsid w:val="00037BAF"/>
    <w:pPr>
      <w:ind w:left="708"/>
    </w:pPr>
  </w:style>
  <w:style w:type="character" w:styleId="a6">
    <w:name w:val="annotation reference"/>
    <w:uiPriority w:val="99"/>
    <w:unhideWhenUsed/>
    <w:rsid w:val="00037BAF"/>
    <w:rPr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037BA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37B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2D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9E70E8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565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65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4E279-9B07-441D-AA1E-BE51B843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1</Pages>
  <Words>12046</Words>
  <Characters>68663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Долгополов Дмитрий Владимирович</dc:creator>
  <cp:keywords/>
  <dc:description/>
  <cp:lastModifiedBy>Вороненко Светлана Геннадьевна</cp:lastModifiedBy>
  <cp:revision>50</cp:revision>
  <cp:lastPrinted>2020-09-10T04:06:00Z</cp:lastPrinted>
  <dcterms:created xsi:type="dcterms:W3CDTF">2020-08-20T01:09:00Z</dcterms:created>
  <dcterms:modified xsi:type="dcterms:W3CDTF">2020-09-10T04:07:00Z</dcterms:modified>
</cp:coreProperties>
</file>