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BC6730">
              <w:rPr>
                <w:bCs/>
              </w:rPr>
              <w:t>02</w:t>
            </w:r>
            <w:bookmarkStart w:id="0" w:name="_GoBack"/>
            <w:bookmarkEnd w:id="0"/>
            <w:r w:rsidR="00F03FC2">
              <w:rPr>
                <w:bCs/>
              </w:rPr>
              <w:t>»</w:t>
            </w:r>
            <w:r w:rsidR="00DF7635">
              <w:rPr>
                <w:bCs/>
              </w:rPr>
              <w:t xml:space="preserve"> </w:t>
            </w:r>
            <w:r w:rsidR="0053396E">
              <w:rPr>
                <w:bCs/>
              </w:rPr>
              <w:t>ок</w:t>
            </w:r>
            <w:r w:rsidR="00856CE8">
              <w:rPr>
                <w:bCs/>
              </w:rPr>
              <w:t>тября</w:t>
            </w:r>
            <w:r w:rsidR="00682137">
              <w:rPr>
                <w:bCs/>
              </w:rPr>
              <w:t xml:space="preserve"> </w:t>
            </w:r>
            <w:r w:rsidR="004D7252">
              <w:rPr>
                <w:bCs/>
              </w:rPr>
              <w:t>2020</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905CC3" w:rsidP="00B32937">
      <w:pPr>
        <w:spacing w:after="120"/>
        <w:jc w:val="center"/>
        <w:rPr>
          <w:b/>
          <w:bCs/>
          <w:sz w:val="28"/>
          <w:szCs w:val="28"/>
        </w:rPr>
      </w:pPr>
      <w:r w:rsidRPr="00905CC3">
        <w:rPr>
          <w:color w:val="000000"/>
          <w:sz w:val="28"/>
          <w:szCs w:val="28"/>
        </w:rPr>
        <w:t>Выполнение комплекса работ по объекту Поликлиника Министерства обороны РФ, г. Кызыл (Лот 5)</w:t>
      </w:r>
      <w:r w:rsidR="00856CE8">
        <w:rPr>
          <w:color w:val="000000"/>
          <w:sz w:val="28"/>
          <w:szCs w:val="28"/>
        </w:rPr>
        <w:t>, для нужд АО «Тываэнерго»</w:t>
      </w:r>
      <w:r w:rsidR="000A2F4F" w:rsidRPr="004D7252">
        <w:rPr>
          <w:color w:val="000000"/>
          <w:sz w:val="28"/>
          <w:szCs w:val="28"/>
        </w:rPr>
        <w:t xml:space="preserve"> № </w:t>
      </w:r>
      <w:r w:rsidRPr="00905CC3">
        <w:rPr>
          <w:color w:val="000000"/>
          <w:sz w:val="28"/>
          <w:szCs w:val="28"/>
        </w:rPr>
        <w:t>20.2-11/1.1-0022</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85424"/>
      <w:r w:rsidRPr="009F2361">
        <w:rPr>
          <w:rStyle w:val="15"/>
          <w:b/>
          <w:caps/>
          <w:sz w:val="24"/>
          <w:szCs w:val="24"/>
        </w:rPr>
        <w:lastRenderedPageBreak/>
        <w:t>СОДЕРЖАНИЕ</w:t>
      </w:r>
      <w:bookmarkEnd w:id="1"/>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5E16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E16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5E16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E16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5E16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E16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E16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E16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5E166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5E16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5E166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5E166F">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5E166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5E16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85425"/>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385426"/>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385427"/>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385428"/>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385429"/>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385430"/>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385431"/>
      <w:r w:rsidRPr="00C70643">
        <w:rPr>
          <w:sz w:val="24"/>
          <w:szCs w:val="24"/>
        </w:rPr>
        <w:t>Привлечение соисполнителей (субподрядчиков) к исполнению договора</w:t>
      </w:r>
      <w:bookmarkEnd w:id="22"/>
      <w:bookmarkEnd w:id="23"/>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4" w:name="_Ref354131841"/>
      <w:bookmarkStart w:id="25" w:name="_Ref11495519"/>
      <w:r w:rsidRPr="007024F3">
        <w:rPr>
          <w:rFonts w:ascii="Times New Roman" w:hAnsi="Times New Roman" w:cs="Times New Roman"/>
          <w:b w:val="0"/>
          <w:bCs w:val="0"/>
        </w:rPr>
        <w:t xml:space="preserve">. </w:t>
      </w:r>
      <w:bookmarkStart w:id="26" w:name="_Ref354131847"/>
      <w:bookmarkEnd w:id="24"/>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385432"/>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85434"/>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85435"/>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385436"/>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385437"/>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385438"/>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385439"/>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8"/>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385441"/>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385442"/>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9"/>
      <w:bookmarkEnd w:id="60"/>
      <w:bookmarkEnd w:id="61"/>
      <w:bookmarkEnd w:id="62"/>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385444"/>
      <w:bookmarkStart w:id="78" w:name="_Toc123405471"/>
      <w:bookmarkStart w:id="79" w:name="_Toc286523204"/>
      <w:r w:rsidRPr="007024F3">
        <w:rPr>
          <w:sz w:val="24"/>
          <w:szCs w:val="24"/>
        </w:rPr>
        <w:t xml:space="preserve">Требования к описанию </w:t>
      </w:r>
      <w:bookmarkEnd w:id="76"/>
      <w:r w:rsidRPr="007024F3">
        <w:rPr>
          <w:sz w:val="24"/>
          <w:szCs w:val="24"/>
        </w:rPr>
        <w:t xml:space="preserve">предложения участника </w:t>
      </w:r>
      <w:r w:rsidR="0036505B" w:rsidRPr="007024F3">
        <w:rPr>
          <w:sz w:val="24"/>
          <w:szCs w:val="24"/>
        </w:rPr>
        <w:t>закупки</w:t>
      </w:r>
      <w:bookmarkEnd w:id="77"/>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80"/>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2"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385445"/>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43790A">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5"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6" w:name="_Toc5385447"/>
      <w:r w:rsidRPr="0043790A">
        <w:rPr>
          <w:sz w:val="24"/>
          <w:szCs w:val="24"/>
        </w:rPr>
        <w:t xml:space="preserve">ПОДАЧА ЗАЯВОК НА УЧАСТИЕ В </w:t>
      </w:r>
      <w:bookmarkEnd w:id="87"/>
      <w:bookmarkEnd w:id="88"/>
      <w:r w:rsidR="001D0AB5" w:rsidRPr="0043790A">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385448"/>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385450"/>
      <w:r>
        <w:rPr>
          <w:sz w:val="24"/>
          <w:szCs w:val="24"/>
        </w:rPr>
        <w:t>ПОРЯДОК ПРОВЕДЕНИЯ ЭТАПОВ ЗАКУПКИ</w:t>
      </w:r>
      <w:bookmarkEnd w:id="104"/>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5" w:name="_Ref535416464"/>
      <w:bookmarkStart w:id="106"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5"/>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7"/>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8" w:name="_Ref535416467"/>
      <w:bookmarkStart w:id="109" w:name="_Ref535416507"/>
      <w:bookmarkStart w:id="110"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8"/>
      <w:bookmarkEnd w:id="109"/>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1"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1"/>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2"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2"/>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3" w:name="_Toc5385454"/>
      <w:r w:rsidRPr="006A4D5C">
        <w:rPr>
          <w:sz w:val="24"/>
          <w:szCs w:val="24"/>
        </w:rPr>
        <w:t>Проведение квалификационного отбора участников закупки</w:t>
      </w:r>
      <w:bookmarkEnd w:id="113"/>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4"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4"/>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5" w:name="_Toc5385455"/>
      <w:r w:rsidRPr="00DE3495">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5"/>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6" w:name="_Toc5385456"/>
      <w:bookmarkStart w:id="117" w:name="_Ref119430360"/>
      <w:bookmarkStart w:id="118"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6"/>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9" w:name="_Toc5385457"/>
      <w:bookmarkStart w:id="120" w:name="_Ref125827199"/>
      <w:bookmarkStart w:id="121" w:name="_Toc518119388"/>
      <w:bookmarkEnd w:id="117"/>
      <w:bookmarkEnd w:id="118"/>
      <w:r w:rsidRPr="0086183E">
        <w:rPr>
          <w:sz w:val="24"/>
          <w:szCs w:val="24"/>
        </w:rPr>
        <w:t>Закупочная комиссия</w:t>
      </w:r>
      <w:bookmarkEnd w:id="119"/>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8"/>
      <w:r w:rsidRPr="0086183E">
        <w:rPr>
          <w:sz w:val="24"/>
          <w:szCs w:val="24"/>
        </w:rPr>
        <w:t>Требования к процедуре рассмотрения, оценки и сопоставления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59"/>
      <w:r w:rsidRPr="0086183E">
        <w:rPr>
          <w:sz w:val="24"/>
          <w:szCs w:val="24"/>
        </w:rPr>
        <w:t>Критерии оценки заявок участников закупки</w:t>
      </w:r>
      <w:bookmarkEnd w:id="12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0"/>
      <w:r w:rsidRPr="0086183E">
        <w:rPr>
          <w:sz w:val="24"/>
          <w:szCs w:val="24"/>
        </w:rPr>
        <w:t>Особенности осуществления рассмотрения, оценки и сопоставления первых частей заявок</w:t>
      </w:r>
      <w:bookmarkEnd w:id="124"/>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1"/>
      <w:r w:rsidRPr="0086183E">
        <w:rPr>
          <w:sz w:val="24"/>
          <w:szCs w:val="24"/>
        </w:rPr>
        <w:t>Особенности осуществления рассмотрения, оценки и сопоставления вторых частей заявок</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7" w:name="_Toc5385463"/>
      <w:r w:rsidRPr="0086183E">
        <w:rPr>
          <w:sz w:val="24"/>
          <w:szCs w:val="24"/>
        </w:rPr>
        <w:t>Признание закупки несостоявшейся</w:t>
      </w:r>
      <w:bookmarkEnd w:id="12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8" w:name="_Toc5385464"/>
      <w:r w:rsidRPr="008A58B0">
        <w:rPr>
          <w:sz w:val="24"/>
          <w:szCs w:val="24"/>
        </w:rPr>
        <w:t>Рассмотрение жалоб</w:t>
      </w:r>
      <w:r>
        <w:rPr>
          <w:sz w:val="24"/>
          <w:szCs w:val="24"/>
        </w:rPr>
        <w:t xml:space="preserve"> и обращений участников закупки</w:t>
      </w:r>
      <w:bookmarkEnd w:id="128"/>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9" w:name="Par110"/>
      <w:bookmarkStart w:id="130" w:name="Par144"/>
      <w:bookmarkStart w:id="131" w:name="_Toc123405485"/>
      <w:bookmarkStart w:id="132" w:name="_Toc166101211"/>
      <w:bookmarkStart w:id="133" w:name="_Toc5385465"/>
      <w:bookmarkEnd w:id="120"/>
      <w:bookmarkEnd w:id="121"/>
      <w:bookmarkEnd w:id="129"/>
      <w:bookmarkEnd w:id="130"/>
      <w:r w:rsidRPr="00B04F87">
        <w:rPr>
          <w:sz w:val="24"/>
          <w:szCs w:val="24"/>
        </w:rPr>
        <w:t xml:space="preserve">ЗАКЛЮЧЕНИЕ, ИЗМЕНЕНИЕ И РАСТОРЖЕНИЕ </w:t>
      </w:r>
      <w:r w:rsidR="007633E7" w:rsidRPr="00B04F87">
        <w:rPr>
          <w:sz w:val="24"/>
          <w:szCs w:val="24"/>
        </w:rPr>
        <w:t>ДОГОВОРА</w:t>
      </w:r>
      <w:bookmarkEnd w:id="131"/>
      <w:bookmarkEnd w:id="132"/>
      <w:bookmarkEnd w:id="133"/>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4" w:name="_Toc131309087"/>
      <w:bookmarkStart w:id="135" w:name="_Toc5385466"/>
      <w:bookmarkStart w:id="136" w:name="_Ref130891676"/>
      <w:r w:rsidRPr="001F5C18">
        <w:rPr>
          <w:sz w:val="24"/>
          <w:szCs w:val="24"/>
        </w:rPr>
        <w:t>Срок и порядок заключения договора</w:t>
      </w:r>
      <w:bookmarkEnd w:id="134"/>
      <w:bookmarkEnd w:id="135"/>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7" w:name="_Toc373399298"/>
      <w:bookmarkStart w:id="138" w:name="_Toc376160927"/>
      <w:bookmarkStart w:id="139"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7"/>
      <w:bookmarkEnd w:id="138"/>
      <w:bookmarkEnd w:id="139"/>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40" w:name="_Toc373343356"/>
      <w:bookmarkStart w:id="141"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40"/>
    <w:bookmarkEnd w:id="141"/>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2" w:name="_Toc373343360"/>
      <w:bookmarkStart w:id="143"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4" w:name="_Требования_к_условиям"/>
      <w:bookmarkStart w:id="145" w:name="_Toc373399299"/>
      <w:bookmarkStart w:id="146" w:name="_Toc376160928"/>
      <w:bookmarkStart w:id="147" w:name="_Toc5385468"/>
      <w:bookmarkEnd w:id="142"/>
      <w:bookmarkEnd w:id="143"/>
      <w:bookmarkEnd w:id="144"/>
      <w:r w:rsidRPr="0043790A">
        <w:rPr>
          <w:bCs w:val="0"/>
          <w:sz w:val="24"/>
          <w:szCs w:val="24"/>
        </w:rPr>
        <w:t>Требования к условиям банковской гарантии, выданной в качестве обеспечения исполнения договора</w:t>
      </w:r>
      <w:bookmarkEnd w:id="145"/>
      <w:bookmarkEnd w:id="146"/>
      <w:bookmarkEnd w:id="147"/>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8" w:name="_Toc5385469"/>
      <w:r w:rsidRPr="0043790A">
        <w:rPr>
          <w:bCs w:val="0"/>
          <w:sz w:val="24"/>
          <w:szCs w:val="24"/>
        </w:rPr>
        <w:t>Отказ от заключения договора</w:t>
      </w:r>
      <w:bookmarkEnd w:id="148"/>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9"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9"/>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6"/>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50"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50"/>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1"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1"/>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2" w:name="_РАЗДЕЛ_I_3_ИНФОРМАЦИОННАЯ_КАРТА_КОН"/>
      <w:bookmarkStart w:id="153" w:name="_Ref119427269"/>
      <w:bookmarkStart w:id="154" w:name="_Toc166101214"/>
      <w:bookmarkStart w:id="155" w:name="_Toc5385471"/>
      <w:bookmarkEnd w:id="152"/>
      <w:r w:rsidRPr="00C70643">
        <w:rPr>
          <w:rStyle w:val="15"/>
          <w:b/>
          <w:bCs/>
          <w:sz w:val="24"/>
          <w:szCs w:val="24"/>
        </w:rPr>
        <w:t xml:space="preserve">ИНФОРМАЦИОННАЯ КАРТА </w:t>
      </w:r>
      <w:bookmarkEnd w:id="153"/>
      <w:bookmarkEnd w:id="154"/>
      <w:r w:rsidR="0006345E">
        <w:rPr>
          <w:rStyle w:val="15"/>
          <w:b/>
          <w:bCs/>
          <w:sz w:val="24"/>
          <w:szCs w:val="24"/>
        </w:rPr>
        <w:t>ЗАКУПКИ</w:t>
      </w:r>
      <w:bookmarkEnd w:id="155"/>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6" w:name="_Ref166267282"/>
            <w:bookmarkEnd w:id="156"/>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«Тываэнерго» (АО «Тываэнерго»).</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DF7F4F" w:rsidRDefault="00F22B18" w:rsidP="00F22B18">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0"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267388"/>
            <w:bookmarkStart w:id="158" w:name="_Ref166267499"/>
            <w:bookmarkStart w:id="159" w:name="_Ref166267456"/>
            <w:bookmarkStart w:id="160" w:name="_Ref354428801"/>
            <w:bookmarkEnd w:id="157"/>
            <w:bookmarkEnd w:id="158"/>
            <w:bookmarkEnd w:id="159"/>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4D7252" w:rsidRDefault="007D35D2" w:rsidP="007D35D2">
            <w:pPr>
              <w:spacing w:after="0"/>
              <w:jc w:val="left"/>
              <w:rPr>
                <w:sz w:val="28"/>
              </w:rPr>
            </w:pPr>
            <w:r w:rsidRPr="00F03FC2">
              <w:t>Лот№ 1:</w:t>
            </w:r>
            <w:r w:rsidR="003272B6">
              <w:t xml:space="preserve"> </w:t>
            </w:r>
            <w:r w:rsidR="004D7252" w:rsidRPr="00C44A15">
              <w:rPr>
                <w:color w:val="000000"/>
                <w:sz w:val="20"/>
                <w:szCs w:val="20"/>
              </w:rPr>
              <w:t xml:space="preserve"> </w:t>
            </w:r>
            <w:r w:rsidR="00932089">
              <w:t xml:space="preserve"> </w:t>
            </w:r>
            <w:r w:rsidR="00FE1ACA">
              <w:t xml:space="preserve"> </w:t>
            </w:r>
            <w:r w:rsidR="00FE1ACA" w:rsidRPr="00FE1ACA">
              <w:rPr>
                <w:color w:val="000000"/>
                <w:szCs w:val="20"/>
              </w:rPr>
              <w:t xml:space="preserve">Выполнение </w:t>
            </w:r>
            <w:r w:rsidR="00905CC3">
              <w:t xml:space="preserve"> </w:t>
            </w:r>
            <w:r w:rsidR="00905CC3" w:rsidRPr="00905CC3">
              <w:rPr>
                <w:color w:val="000000"/>
                <w:szCs w:val="20"/>
              </w:rPr>
              <w:t>комплекса работ по объекту Поликлиника Министерства обороны РФ, г. Кызыл (Лот 5)</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932089">
              <w:rPr>
                <w:bCs/>
              </w:rPr>
              <w:t xml:space="preserve"> </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457"/>
            <w:bookmarkStart w:id="162" w:name="_Ref354440659"/>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r w:rsidR="00856CE8">
              <w:t>, г .Кызыл</w:t>
            </w:r>
          </w:p>
          <w:p w:rsidR="00425FE8" w:rsidRPr="00770A1F" w:rsidRDefault="00425FE8" w:rsidP="00C40080">
            <w:pPr>
              <w:spacing w:after="0"/>
              <w:rPr>
                <w:highlight w:val="yellow"/>
              </w:rPr>
            </w:pPr>
          </w:p>
          <w:p w:rsidR="00425FE8" w:rsidRPr="00C36BF2" w:rsidRDefault="00C90121" w:rsidP="00C40080">
            <w:pPr>
              <w:spacing w:after="0"/>
            </w:pPr>
            <w:r w:rsidRPr="00C36BF2">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 xml:space="preserve">заключения договора в течение </w:t>
            </w:r>
            <w:r w:rsidR="00742F3D">
              <w:t>1</w:t>
            </w:r>
            <w:r w:rsidR="00905CC3">
              <w:t>2</w:t>
            </w:r>
            <w:r w:rsidR="004D7252">
              <w:t>0</w:t>
            </w:r>
            <w:r w:rsidRPr="00C36BF2">
              <w:t xml:space="preserve"> (</w:t>
            </w:r>
            <w:r w:rsidR="00A10FA5">
              <w:t>девяноста</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267727"/>
            <w:bookmarkStart w:id="164" w:name="_Ref354428953"/>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905CC3" w:rsidRPr="00905CC3">
              <w:rPr>
                <w:color w:val="000000"/>
              </w:rPr>
              <w:t>24 934 100</w:t>
            </w:r>
            <w:r w:rsidR="004D7252" w:rsidRPr="00DF7635">
              <w:rPr>
                <w:color w:val="000000"/>
              </w:rPr>
              <w:t xml:space="preserve"> </w:t>
            </w:r>
            <w:r w:rsidRPr="00DF7635">
              <w:rPr>
                <w:bCs/>
                <w:lang w:eastAsia="ar-SA"/>
              </w:rPr>
              <w:t>(</w:t>
            </w:r>
            <w:r w:rsidR="00905CC3">
              <w:rPr>
                <w:bCs/>
                <w:lang w:eastAsia="ar-SA"/>
              </w:rPr>
              <w:t>двадцать четыре миллиона девятьсот тридцать четыре тысячи сто</w:t>
            </w:r>
            <w:r w:rsidRPr="00DF7635">
              <w:rPr>
                <w:bCs/>
                <w:lang w:eastAsia="ar-SA"/>
              </w:rPr>
              <w:t>)</w:t>
            </w:r>
            <w:r w:rsidR="00C36BF2" w:rsidRPr="00DF7635">
              <w:rPr>
                <w:bCs/>
                <w:lang w:eastAsia="ar-SA"/>
              </w:rPr>
              <w:t xml:space="preserve"> рубл</w:t>
            </w:r>
            <w:r w:rsidR="004F2F85">
              <w:rPr>
                <w:bCs/>
                <w:lang w:eastAsia="ar-SA"/>
              </w:rPr>
              <w:t>ей</w:t>
            </w:r>
            <w:r w:rsidRPr="00DF7635">
              <w:rPr>
                <w:bCs/>
                <w:lang w:eastAsia="ar-SA"/>
              </w:rPr>
              <w:t xml:space="preserve"> </w:t>
            </w:r>
            <w:r w:rsidR="00905CC3">
              <w:rPr>
                <w:bCs/>
                <w:lang w:eastAsia="ar-SA"/>
              </w:rPr>
              <w:t>53</w:t>
            </w:r>
            <w:r w:rsidRPr="00DF7635">
              <w:rPr>
                <w:bCs/>
                <w:lang w:eastAsia="ar-SA"/>
              </w:rPr>
              <w:t xml:space="preserve"> копе</w:t>
            </w:r>
            <w:r w:rsidR="00905CC3">
              <w:rPr>
                <w:bCs/>
                <w:lang w:eastAsia="ar-SA"/>
              </w:rPr>
              <w:t>йки</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905CC3">
              <w:rPr>
                <w:color w:val="000000"/>
              </w:rPr>
              <w:t>4 986 820</w:t>
            </w:r>
            <w:r w:rsidR="004D7252" w:rsidRPr="00DF7635">
              <w:rPr>
                <w:color w:val="000000"/>
              </w:rPr>
              <w:t xml:space="preserve"> </w:t>
            </w:r>
            <w:r w:rsidR="00CD787D" w:rsidRPr="00DF7635">
              <w:rPr>
                <w:bCs/>
                <w:lang w:eastAsia="ar-SA"/>
              </w:rPr>
              <w:t>(</w:t>
            </w:r>
            <w:r w:rsidR="00905CC3">
              <w:rPr>
                <w:bCs/>
                <w:lang w:eastAsia="ar-SA"/>
              </w:rPr>
              <w:t>четыре миллиона девятьсот восемьдесят шесть тысяч восемьсот двадцать</w:t>
            </w:r>
            <w:r w:rsidRPr="00DF7635">
              <w:rPr>
                <w:bCs/>
                <w:lang w:eastAsia="ar-SA"/>
              </w:rPr>
              <w:t>)</w:t>
            </w:r>
            <w:r w:rsidR="00C36BF2" w:rsidRPr="00DF7635">
              <w:rPr>
                <w:bCs/>
                <w:lang w:eastAsia="ar-SA"/>
              </w:rPr>
              <w:t xml:space="preserve"> руб</w:t>
            </w:r>
            <w:r w:rsidR="00F22B18">
              <w:rPr>
                <w:bCs/>
                <w:lang w:eastAsia="ar-SA"/>
              </w:rPr>
              <w:t>л</w:t>
            </w:r>
            <w:r w:rsidR="00FE1ACA">
              <w:rPr>
                <w:bCs/>
                <w:lang w:eastAsia="ar-SA"/>
              </w:rPr>
              <w:t>ей</w:t>
            </w:r>
            <w:r w:rsidR="000758C6" w:rsidRPr="00DF7635">
              <w:rPr>
                <w:bCs/>
                <w:lang w:eastAsia="ar-SA"/>
              </w:rPr>
              <w:t xml:space="preserve"> </w:t>
            </w:r>
            <w:r w:rsidR="00905CC3">
              <w:rPr>
                <w:bCs/>
                <w:lang w:eastAsia="ar-SA"/>
              </w:rPr>
              <w:t>11</w:t>
            </w:r>
            <w:r w:rsidRPr="00DF7635">
              <w:rPr>
                <w:bCs/>
                <w:lang w:eastAsia="ar-SA"/>
              </w:rPr>
              <w:t xml:space="preserve"> копе</w:t>
            </w:r>
            <w:r w:rsidR="004F2F85">
              <w:rPr>
                <w:bCs/>
                <w:lang w:eastAsia="ar-SA"/>
              </w:rPr>
              <w:t>ек</w:t>
            </w:r>
            <w:r w:rsidRPr="00DF7635">
              <w:rPr>
                <w:bCs/>
                <w:lang w:eastAsia="ar-SA"/>
              </w:rPr>
              <w:t>.</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905CC3">
              <w:rPr>
                <w:color w:val="000000"/>
              </w:rPr>
              <w:t>29 920 920</w:t>
            </w:r>
            <w:r w:rsidR="004D7252" w:rsidRPr="00DF7635">
              <w:rPr>
                <w:color w:val="000000"/>
              </w:rPr>
              <w:t xml:space="preserve"> </w:t>
            </w:r>
            <w:r w:rsidR="004D7252" w:rsidRPr="00DF7635">
              <w:rPr>
                <w:bCs/>
                <w:lang w:eastAsia="ar-SA"/>
              </w:rPr>
              <w:t>(</w:t>
            </w:r>
            <w:r w:rsidR="00905CC3">
              <w:rPr>
                <w:bCs/>
                <w:lang w:eastAsia="ar-SA"/>
              </w:rPr>
              <w:t>двадцать девять миллионов девятьсот двадцать тысяч девятьсот двадцать</w:t>
            </w:r>
            <w:r w:rsidR="004D7252" w:rsidRPr="00DF7635">
              <w:rPr>
                <w:bCs/>
                <w:lang w:eastAsia="ar-SA"/>
              </w:rPr>
              <w:t>) рубл</w:t>
            </w:r>
            <w:r w:rsidR="004F2F85">
              <w:rPr>
                <w:bCs/>
                <w:lang w:eastAsia="ar-SA"/>
              </w:rPr>
              <w:t>ей</w:t>
            </w:r>
            <w:r w:rsidR="004D7252" w:rsidRPr="00DF7635">
              <w:rPr>
                <w:bCs/>
                <w:lang w:eastAsia="ar-SA"/>
              </w:rPr>
              <w:t xml:space="preserve"> </w:t>
            </w:r>
            <w:r w:rsidR="00905CC3">
              <w:rPr>
                <w:bCs/>
                <w:lang w:eastAsia="ar-SA"/>
              </w:rPr>
              <w:t>64</w:t>
            </w:r>
            <w:r w:rsidR="00A10FA5">
              <w:rPr>
                <w:bCs/>
                <w:lang w:eastAsia="ar-SA"/>
              </w:rPr>
              <w:t xml:space="preserve"> </w:t>
            </w:r>
            <w:r w:rsidR="004D7252" w:rsidRPr="00DF7635">
              <w:rPr>
                <w:bCs/>
                <w:lang w:eastAsia="ar-SA"/>
              </w:rPr>
              <w:t>копе</w:t>
            </w:r>
            <w:r w:rsidR="004F2F85">
              <w:rPr>
                <w:bCs/>
                <w:lang w:eastAsia="ar-SA"/>
              </w:rPr>
              <w:t>йк</w:t>
            </w:r>
            <w:r w:rsidR="00905CC3">
              <w:rPr>
                <w:bCs/>
                <w:lang w:eastAsia="ar-SA"/>
              </w:rPr>
              <w:t>и</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5"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5"/>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4F2F85">
              <w:t>02</w:t>
            </w:r>
            <w:r w:rsidR="00F22B18">
              <w:t>»</w:t>
            </w:r>
            <w:r w:rsidRPr="001936E8">
              <w:t xml:space="preserve"> </w:t>
            </w:r>
            <w:r w:rsidR="004F2F85">
              <w:t>ок</w:t>
            </w:r>
            <w:r w:rsidR="00856CE8">
              <w:t xml:space="preserve">тября </w:t>
            </w:r>
            <w:r w:rsidR="004D7252">
              <w:t>2020</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856CE8">
              <w:t>1</w:t>
            </w:r>
            <w:r w:rsidR="00905CC3">
              <w:t>2</w:t>
            </w:r>
            <w:r w:rsidRPr="001936E8">
              <w:t xml:space="preserve">» </w:t>
            </w:r>
            <w:r w:rsidR="00856CE8">
              <w:t xml:space="preserve">октября </w:t>
            </w:r>
            <w:r w:rsidRPr="001936E8">
              <w:t>20</w:t>
            </w:r>
            <w:r w:rsidR="00DE630A">
              <w:t>20</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530070">
              <w:t>19</w:t>
            </w:r>
            <w:r w:rsidRPr="001936E8">
              <w:t xml:space="preserve">» </w:t>
            </w:r>
            <w:r w:rsidR="00856CE8">
              <w:t>ок</w:t>
            </w:r>
            <w:r w:rsidR="00D723A9">
              <w:t xml:space="preserve">тября </w:t>
            </w:r>
            <w:r w:rsidRPr="001936E8">
              <w:t>20</w:t>
            </w:r>
            <w:r w:rsidR="00DE630A">
              <w:t>20</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530070">
              <w:t>20</w:t>
            </w:r>
            <w:r w:rsidR="00761A5A" w:rsidRPr="001936E8">
              <w:t xml:space="preserve">» </w:t>
            </w:r>
            <w:r w:rsidR="00856CE8">
              <w:t>ок</w:t>
            </w:r>
            <w:r w:rsidR="00D723A9">
              <w:t>тября</w:t>
            </w:r>
            <w:r w:rsidR="00761A5A" w:rsidRPr="001936E8">
              <w:t xml:space="preserve"> 20</w:t>
            </w:r>
            <w:r w:rsidR="00DE630A">
              <w:t>20</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t>Дата окончания проведения этапа: «</w:t>
            </w:r>
            <w:r w:rsidR="00530070">
              <w:t>09</w:t>
            </w:r>
            <w:r w:rsidR="00A10FA5">
              <w:t xml:space="preserve">» </w:t>
            </w:r>
            <w:r w:rsidR="00856CE8">
              <w:t>но</w:t>
            </w:r>
            <w:r w:rsidR="00D723A9">
              <w:t>ября</w:t>
            </w:r>
            <w:r w:rsidRPr="001936E8">
              <w:t xml:space="preserve"> 20</w:t>
            </w:r>
            <w:r w:rsidR="000758C6">
              <w:t>20</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530070">
              <w:t>10</w:t>
            </w:r>
            <w:r w:rsidR="00DE630A">
              <w:t xml:space="preserve">» </w:t>
            </w:r>
            <w:r w:rsidR="00856CE8">
              <w:t>но</w:t>
            </w:r>
            <w:r w:rsidR="00D723A9">
              <w:t>ября</w:t>
            </w:r>
            <w:r w:rsidR="007C303E">
              <w:t xml:space="preserve"> </w:t>
            </w:r>
            <w:r w:rsidRPr="001936E8">
              <w:t>20</w:t>
            </w:r>
            <w:r w:rsidR="000758C6">
              <w:t>20</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530070">
              <w:t>09</w:t>
            </w:r>
            <w:r w:rsidRPr="001936E8">
              <w:t xml:space="preserve">» </w:t>
            </w:r>
            <w:r w:rsidR="00DC7974">
              <w:t xml:space="preserve">октября </w:t>
            </w:r>
            <w:r w:rsidRPr="001936E8">
              <w:t>20</w:t>
            </w:r>
            <w:r w:rsidR="00DE630A">
              <w:t>20</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63149866" r:id="rId12"/>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3" o:title=""/>
          </v:shape>
          <o:OLEObject Type="Embed" ProgID="Equation.3" ShapeID="_x0000_i1026" DrawAspect="Content" ObjectID="_1663149867" r:id="rId14"/>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5" o:title=""/>
          </v:shape>
          <o:OLEObject Type="Embed" ProgID="Equation.3" ShapeID="_x0000_i1027" DrawAspect="Content" ObjectID="_1663149868" r:id="rId16"/>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DC7974" w:rsidRPr="00DC7974" w:rsidRDefault="00DC7974" w:rsidP="00DC7974">
            <w:pPr>
              <w:widowControl w:val="0"/>
              <w:spacing w:after="0"/>
              <w:ind w:right="34"/>
              <w:jc w:val="left"/>
              <w:rPr>
                <w:sz w:val="20"/>
                <w:szCs w:val="20"/>
              </w:rPr>
            </w:pPr>
            <w:r w:rsidRPr="00DC7974">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DC7974" w:rsidRPr="00DC7974" w:rsidRDefault="00DC7974" w:rsidP="00DC7974">
            <w:pPr>
              <w:widowControl w:val="0"/>
              <w:spacing w:after="0"/>
              <w:ind w:right="34"/>
              <w:jc w:val="left"/>
              <w:rPr>
                <w:sz w:val="20"/>
                <w:szCs w:val="20"/>
              </w:rPr>
            </w:pPr>
            <w:r w:rsidRPr="00DC7974">
              <w:rPr>
                <w:sz w:val="20"/>
                <w:szCs w:val="20"/>
              </w:rPr>
              <w:t>Выписка должна быть выдана не ранее 30 календарных дней до даты подачи участником своего предложения на закупку.</w:t>
            </w:r>
          </w:p>
          <w:p w:rsidR="00DC7974" w:rsidRPr="00DC7974" w:rsidRDefault="00DC7974" w:rsidP="00DC7974">
            <w:pPr>
              <w:widowControl w:val="0"/>
              <w:spacing w:after="0"/>
              <w:ind w:right="34"/>
              <w:jc w:val="left"/>
              <w:rPr>
                <w:sz w:val="20"/>
                <w:szCs w:val="20"/>
              </w:rPr>
            </w:pPr>
            <w:r w:rsidRPr="00DC7974">
              <w:rPr>
                <w:sz w:val="20"/>
                <w:szCs w:val="20"/>
              </w:rPr>
              <w:t>Компенсационный фонд (возмещение вреда) - уровень 1;</w:t>
            </w:r>
          </w:p>
          <w:p w:rsidR="006056B5" w:rsidRPr="005A3EF2" w:rsidRDefault="00DC7974" w:rsidP="00DC7974">
            <w:pPr>
              <w:widowControl w:val="0"/>
              <w:spacing w:after="0"/>
              <w:ind w:right="34"/>
              <w:jc w:val="left"/>
              <w:rPr>
                <w:sz w:val="20"/>
                <w:szCs w:val="20"/>
              </w:rPr>
            </w:pPr>
            <w:r w:rsidRPr="00DC7974">
              <w:rPr>
                <w:sz w:val="20"/>
                <w:szCs w:val="20"/>
              </w:rPr>
              <w:t>Компенсационный фонд (обеспечение договорных обязательств) - уровень 1.</w:t>
            </w:r>
          </w:p>
        </w:tc>
        <w:tc>
          <w:tcPr>
            <w:tcW w:w="2809" w:type="pct"/>
          </w:tcPr>
          <w:p w:rsidR="005A3EF2" w:rsidRPr="009269D3" w:rsidRDefault="00DC7974" w:rsidP="00AB7E54">
            <w:pPr>
              <w:widowControl w:val="0"/>
              <w:spacing w:after="0"/>
              <w:ind w:right="34"/>
              <w:jc w:val="left"/>
              <w:rPr>
                <w:sz w:val="20"/>
                <w:szCs w:val="20"/>
              </w:rPr>
            </w:pPr>
            <w:r w:rsidRPr="00DC7974">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9"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2B417A" w:rsidRDefault="002B417A" w:rsidP="005A3EF2">
            <w:pPr>
              <w:widowControl w:val="0"/>
              <w:spacing w:after="0"/>
              <w:ind w:right="34"/>
              <w:jc w:val="left"/>
              <w:rPr>
                <w:bCs/>
                <w:sz w:val="20"/>
                <w:szCs w:val="20"/>
              </w:rPr>
            </w:pPr>
          </w:p>
          <w:p w:rsidR="00952D97" w:rsidRPr="000C6A1D" w:rsidRDefault="00952D97" w:rsidP="005A3EF2">
            <w:pPr>
              <w:widowControl w:val="0"/>
              <w:spacing w:after="0"/>
              <w:ind w:right="34"/>
              <w:jc w:val="left"/>
              <w:rPr>
                <w:bCs/>
                <w:sz w:val="20"/>
                <w:szCs w:val="20"/>
              </w:rPr>
            </w:pPr>
            <w:r w:rsidRPr="00952D97">
              <w:rPr>
                <w:bCs/>
                <w:sz w:val="20"/>
                <w:szCs w:val="20"/>
              </w:rPr>
              <w:t>Подрядчик должен иметь опыт проведения согласований проектной документации с собс</w:t>
            </w:r>
            <w:r>
              <w:rPr>
                <w:bCs/>
                <w:sz w:val="20"/>
                <w:szCs w:val="20"/>
              </w:rPr>
              <w:t>т</w:t>
            </w:r>
            <w:r w:rsidRPr="00952D97">
              <w:rPr>
                <w:bCs/>
                <w:sz w:val="20"/>
                <w:szCs w:val="20"/>
              </w:rPr>
              <w:t>вен</w:t>
            </w:r>
            <w:r w:rsidR="002B417A">
              <w:rPr>
                <w:bCs/>
                <w:sz w:val="20"/>
                <w:szCs w:val="20"/>
              </w:rPr>
              <w:t>н</w:t>
            </w:r>
            <w:r w:rsidRPr="00952D97">
              <w:rPr>
                <w:bCs/>
                <w:sz w:val="20"/>
                <w:szCs w:val="20"/>
              </w:rPr>
              <w:t>иками земельных участков и линейных объектов принадлежащих сторонним организациям  при выполнении аналогичных проектных работ.</w:t>
            </w:r>
          </w:p>
          <w:p w:rsidR="002B417A" w:rsidRDefault="002B417A" w:rsidP="00EF75F7">
            <w:pPr>
              <w:widowControl w:val="0"/>
              <w:spacing w:after="0"/>
              <w:ind w:right="34"/>
              <w:jc w:val="left"/>
              <w:rPr>
                <w:b/>
                <w:sz w:val="20"/>
                <w:szCs w:val="20"/>
              </w:rPr>
            </w:pP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Default="0066153A" w:rsidP="005A3EF2">
            <w:pPr>
              <w:widowControl w:val="0"/>
              <w:spacing w:after="0"/>
              <w:ind w:right="34"/>
              <w:jc w:val="left"/>
              <w:rPr>
                <w:snapToGrid w:val="0"/>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2B417A" w:rsidRDefault="002B417A" w:rsidP="005A3EF2">
            <w:pPr>
              <w:widowControl w:val="0"/>
              <w:spacing w:after="0"/>
              <w:ind w:right="34"/>
              <w:jc w:val="left"/>
              <w:rPr>
                <w:snapToGrid w:val="0"/>
                <w:sz w:val="20"/>
                <w:szCs w:val="20"/>
              </w:rPr>
            </w:pPr>
          </w:p>
          <w:p w:rsidR="002B417A" w:rsidRPr="002B417A" w:rsidRDefault="002B417A" w:rsidP="002B417A">
            <w:pPr>
              <w:widowControl w:val="0"/>
              <w:spacing w:after="0"/>
              <w:ind w:right="34"/>
              <w:jc w:val="left"/>
              <w:rPr>
                <w:sz w:val="20"/>
                <w:szCs w:val="20"/>
              </w:rPr>
            </w:pPr>
            <w:r w:rsidRPr="002B417A">
              <w:rPr>
                <w:sz w:val="20"/>
                <w:szCs w:val="20"/>
              </w:rPr>
              <w:t>Копия ранее выполнен</w:t>
            </w:r>
            <w:r>
              <w:rPr>
                <w:sz w:val="20"/>
                <w:szCs w:val="20"/>
              </w:rPr>
              <w:t>н</w:t>
            </w:r>
            <w:r w:rsidRPr="002B417A">
              <w:rPr>
                <w:sz w:val="20"/>
                <w:szCs w:val="20"/>
              </w:rPr>
              <w:t>ого аналогичного проекта с приложением разрешительных документов (писем с согласованием прохождения проектируемой ВЛ или КЛ по земельному участку) от администрации  муниципального образования или собственника земельного участка.</w:t>
            </w:r>
          </w:p>
          <w:p w:rsidR="00952D97" w:rsidRDefault="002B417A" w:rsidP="002B417A">
            <w:pPr>
              <w:widowControl w:val="0"/>
              <w:spacing w:after="0"/>
              <w:ind w:right="34"/>
              <w:jc w:val="left"/>
              <w:rPr>
                <w:sz w:val="20"/>
                <w:szCs w:val="20"/>
              </w:rPr>
            </w:pPr>
            <w:r w:rsidRPr="002B417A">
              <w:rPr>
                <w:sz w:val="20"/>
                <w:szCs w:val="20"/>
              </w:rPr>
              <w:t>Копия ранее выполне</w:t>
            </w:r>
            <w:r>
              <w:rPr>
                <w:sz w:val="20"/>
                <w:szCs w:val="20"/>
              </w:rPr>
              <w:t>н</w:t>
            </w:r>
            <w:r w:rsidRPr="002B417A">
              <w:rPr>
                <w:sz w:val="20"/>
                <w:szCs w:val="20"/>
              </w:rPr>
              <w:t>ного аналогичного проекта с приложением разрешительных документов (писем с согласованием пересечения проектируемой ВЛ или КЛ линейного объекта принадлежащего сторон</w:t>
            </w:r>
            <w:r>
              <w:rPr>
                <w:sz w:val="20"/>
                <w:szCs w:val="20"/>
              </w:rPr>
              <w:t>н</w:t>
            </w:r>
            <w:r w:rsidRPr="002B417A">
              <w:rPr>
                <w:sz w:val="20"/>
                <w:szCs w:val="20"/>
              </w:rPr>
              <w:t>ей организации) от одного из следующих собственников линейных объектов: ОАО «РЖД», ПАО «Газпром, ПАО «ФСК ЕЭС», ПАО «Ростелеком», сторон</w:t>
            </w:r>
            <w:r>
              <w:rPr>
                <w:sz w:val="20"/>
                <w:szCs w:val="20"/>
              </w:rPr>
              <w:t>н</w:t>
            </w:r>
            <w:r w:rsidRPr="002B417A">
              <w:rPr>
                <w:sz w:val="20"/>
                <w:szCs w:val="20"/>
              </w:rPr>
              <w:t>ими сетевыми организациями, федеральными и региональными управлениями автомобильных дорог</w:t>
            </w:r>
          </w:p>
          <w:p w:rsidR="002B417A" w:rsidRPr="000C6A1D" w:rsidRDefault="002B417A" w:rsidP="002B417A">
            <w:pPr>
              <w:widowControl w:val="0"/>
              <w:spacing w:after="0"/>
              <w:ind w:right="34"/>
              <w:jc w:val="left"/>
              <w:rPr>
                <w:sz w:val="20"/>
                <w:szCs w:val="20"/>
              </w:rPr>
            </w:pP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Опыт работы на оборудовании объектов ПС напряжением 35 или 110 кВ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262740" w:rsidRDefault="00262740" w:rsidP="00262740">
            <w:pPr>
              <w:rPr>
                <w:color w:val="000000"/>
                <w:sz w:val="20"/>
                <w:szCs w:val="20"/>
              </w:rPr>
            </w:pPr>
            <w:r w:rsidRPr="00262740">
              <w:rPr>
                <w:color w:val="000000"/>
                <w:sz w:val="20"/>
                <w:szCs w:val="20"/>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w:t>
            </w:r>
          </w:p>
          <w:p w:rsidR="00262740" w:rsidRPr="00262740" w:rsidRDefault="00262740" w:rsidP="00262740">
            <w:pPr>
              <w:rPr>
                <w:color w:val="000000"/>
                <w:sz w:val="20"/>
                <w:szCs w:val="20"/>
              </w:rPr>
            </w:pPr>
            <w:r w:rsidRPr="00262740">
              <w:rPr>
                <w:color w:val="000000"/>
                <w:sz w:val="20"/>
                <w:szCs w:val="20"/>
              </w:rPr>
              <w:t>бригадный автомобиль - 3 ед.;</w:t>
            </w:r>
          </w:p>
          <w:p w:rsidR="00262740" w:rsidRPr="00262740" w:rsidRDefault="00262740" w:rsidP="00262740">
            <w:pPr>
              <w:rPr>
                <w:color w:val="000000"/>
                <w:sz w:val="20"/>
                <w:szCs w:val="20"/>
              </w:rPr>
            </w:pPr>
            <w:r w:rsidRPr="00262740">
              <w:rPr>
                <w:color w:val="000000"/>
                <w:sz w:val="20"/>
                <w:szCs w:val="20"/>
              </w:rPr>
              <w:t>автомобильный кран - 1 ед.;</w:t>
            </w:r>
          </w:p>
          <w:p w:rsidR="00262740" w:rsidRPr="00262740" w:rsidRDefault="00262740" w:rsidP="00262740">
            <w:pPr>
              <w:rPr>
                <w:color w:val="000000"/>
                <w:sz w:val="20"/>
                <w:szCs w:val="20"/>
              </w:rPr>
            </w:pPr>
            <w:r w:rsidRPr="00262740">
              <w:rPr>
                <w:color w:val="000000"/>
                <w:sz w:val="20"/>
                <w:szCs w:val="20"/>
              </w:rPr>
              <w:t>КМУ (автовышка) - 3 ед.;</w:t>
            </w:r>
          </w:p>
          <w:p w:rsidR="00262740" w:rsidRPr="00262740" w:rsidRDefault="00262740" w:rsidP="00262740">
            <w:pPr>
              <w:rPr>
                <w:color w:val="000000"/>
                <w:sz w:val="20"/>
                <w:szCs w:val="20"/>
              </w:rPr>
            </w:pPr>
            <w:r w:rsidRPr="00262740">
              <w:rPr>
                <w:color w:val="000000"/>
                <w:sz w:val="20"/>
                <w:szCs w:val="20"/>
              </w:rPr>
              <w:t>бурильно- крановая машина (БКМ) - 1 ед.;</w:t>
            </w:r>
          </w:p>
          <w:p w:rsidR="00262740" w:rsidRPr="00262740" w:rsidRDefault="00262740" w:rsidP="00262740">
            <w:pPr>
              <w:rPr>
                <w:color w:val="000000"/>
                <w:sz w:val="20"/>
                <w:szCs w:val="20"/>
              </w:rPr>
            </w:pPr>
            <w:r w:rsidRPr="00262740">
              <w:rPr>
                <w:color w:val="000000"/>
                <w:sz w:val="20"/>
                <w:szCs w:val="20"/>
              </w:rPr>
              <w:t>экскаватор- погрузчик - 2 ед.;</w:t>
            </w:r>
          </w:p>
          <w:p w:rsidR="00262740" w:rsidRPr="00262740" w:rsidRDefault="00262740" w:rsidP="00262740">
            <w:pPr>
              <w:rPr>
                <w:color w:val="000000"/>
                <w:sz w:val="20"/>
                <w:szCs w:val="20"/>
              </w:rPr>
            </w:pPr>
            <w:r w:rsidRPr="00262740">
              <w:rPr>
                <w:color w:val="000000"/>
                <w:sz w:val="20"/>
                <w:szCs w:val="20"/>
              </w:rPr>
              <w:t>автомобиль бортовой - 2 ед.;</w:t>
            </w:r>
          </w:p>
          <w:p w:rsidR="00262740" w:rsidRPr="00262740" w:rsidRDefault="00262740" w:rsidP="00262740">
            <w:pPr>
              <w:rPr>
                <w:color w:val="000000"/>
                <w:sz w:val="20"/>
                <w:szCs w:val="20"/>
              </w:rPr>
            </w:pPr>
            <w:r w:rsidRPr="00262740">
              <w:rPr>
                <w:color w:val="000000"/>
                <w:sz w:val="20"/>
                <w:szCs w:val="20"/>
              </w:rPr>
              <w:t>полуприцеп - 2 ед.;</w:t>
            </w:r>
          </w:p>
          <w:p w:rsidR="00262740" w:rsidRPr="00262740" w:rsidRDefault="00262740" w:rsidP="00262740">
            <w:pPr>
              <w:rPr>
                <w:color w:val="000000"/>
                <w:sz w:val="20"/>
                <w:szCs w:val="20"/>
              </w:rPr>
            </w:pPr>
          </w:p>
          <w:p w:rsidR="00262740" w:rsidRPr="00262740" w:rsidRDefault="00262740" w:rsidP="00262740">
            <w:pPr>
              <w:rPr>
                <w:color w:val="000000"/>
                <w:sz w:val="20"/>
                <w:szCs w:val="20"/>
              </w:rPr>
            </w:pPr>
            <w:r w:rsidRPr="00262740">
              <w:rPr>
                <w:color w:val="000000"/>
                <w:sz w:val="20"/>
                <w:szCs w:val="20"/>
              </w:rPr>
              <w:t>Подрядчик должен иметь не менее 5 оборудованных мест инженеров-проектировщиков, оборудование для печати и сканирования чертежей формата А4-А0.</w:t>
            </w:r>
          </w:p>
          <w:p w:rsidR="00FE1ACA" w:rsidRPr="00FE1ACA" w:rsidRDefault="00262740" w:rsidP="00262740">
            <w:pPr>
              <w:rPr>
                <w:color w:val="000000"/>
                <w:sz w:val="20"/>
                <w:szCs w:val="20"/>
              </w:rPr>
            </w:pPr>
            <w:r w:rsidRPr="00262740">
              <w:rPr>
                <w:color w:val="000000"/>
                <w:sz w:val="20"/>
                <w:szCs w:val="20"/>
              </w:rPr>
              <w:t>Программное обеспечение, необходимое для разработки проектной документации (autocad, mapinfo, mc office). Не менее 2-х лицензированных программных комплексов для составления сметной документации (Гранд-Смета).</w:t>
            </w:r>
          </w:p>
          <w:p w:rsidR="00FE1ACA" w:rsidRPr="00FE1ACA" w:rsidRDefault="00FE1ACA" w:rsidP="00FE1ACA">
            <w:pPr>
              <w:rPr>
                <w:color w:val="000000"/>
                <w:sz w:val="20"/>
                <w:szCs w:val="20"/>
              </w:rPr>
            </w:pPr>
          </w:p>
          <w:p w:rsidR="00FE1ACA" w:rsidRPr="00FE1ACA" w:rsidRDefault="00FE1ACA" w:rsidP="00FE1ACA">
            <w:pPr>
              <w:rPr>
                <w:color w:val="000000"/>
                <w:sz w:val="20"/>
                <w:szCs w:val="20"/>
              </w:rPr>
            </w:pPr>
            <w:r w:rsidRPr="00FE1ACA">
              <w:rPr>
                <w:color w:val="000000"/>
                <w:sz w:val="20"/>
                <w:szCs w:val="20"/>
              </w:rPr>
              <w:t>Подрядчик должен иметь не менее 5 оборудованных мест инженеров-проектировщиков, оборудование для печати и сканирования чертежей формата А4-А0.</w:t>
            </w:r>
          </w:p>
          <w:p w:rsidR="00DC7974" w:rsidRPr="00DC7974" w:rsidRDefault="00FE1ACA" w:rsidP="00FE1ACA">
            <w:pPr>
              <w:rPr>
                <w:color w:val="000000"/>
                <w:sz w:val="20"/>
                <w:szCs w:val="20"/>
              </w:rPr>
            </w:pPr>
            <w:r w:rsidRPr="00FE1ACA">
              <w:rPr>
                <w:color w:val="000000"/>
                <w:sz w:val="20"/>
                <w:szCs w:val="20"/>
              </w:rPr>
              <w:t>Программное обеспечение, необходимое для разработки проектной документации (autocad, mapinfo, mc office). Не менее 2-х лицензированных программных комплексов для составления сметной документации (Гранд-Смета).</w:t>
            </w:r>
          </w:p>
        </w:tc>
        <w:tc>
          <w:tcPr>
            <w:tcW w:w="2809" w:type="pct"/>
          </w:tcPr>
          <w:p w:rsidR="00262740" w:rsidRPr="00262740" w:rsidRDefault="00262740" w:rsidP="00262740">
            <w:pPr>
              <w:rPr>
                <w:color w:val="000000"/>
                <w:sz w:val="20"/>
                <w:szCs w:val="20"/>
              </w:rPr>
            </w:pPr>
            <w:r w:rsidRPr="00262740">
              <w:rPr>
                <w:color w:val="000000"/>
                <w:sz w:val="20"/>
                <w:szCs w:val="20"/>
              </w:rPr>
              <w:t>Справка по МТР по установленной ЗД форме.</w:t>
            </w:r>
          </w:p>
          <w:p w:rsidR="00262740" w:rsidRPr="00262740" w:rsidRDefault="00262740" w:rsidP="00262740">
            <w:pPr>
              <w:rPr>
                <w:color w:val="000000"/>
                <w:sz w:val="20"/>
                <w:szCs w:val="20"/>
              </w:rPr>
            </w:pPr>
            <w:r w:rsidRPr="00262740">
              <w:rPr>
                <w:color w:val="000000"/>
                <w:sz w:val="20"/>
                <w:szCs w:val="20"/>
              </w:rPr>
              <w:t xml:space="preserve">Документы подтверждающие наличие в собственности автотранспорта и спец.техники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спец.техники у арендодателя) </w:t>
            </w:r>
          </w:p>
          <w:p w:rsidR="00262740" w:rsidRPr="00262740" w:rsidRDefault="00262740" w:rsidP="00262740">
            <w:pPr>
              <w:rPr>
                <w:color w:val="000000"/>
                <w:sz w:val="20"/>
                <w:szCs w:val="20"/>
              </w:rPr>
            </w:pPr>
          </w:p>
          <w:p w:rsidR="00D723A9" w:rsidRPr="00DC7974" w:rsidRDefault="00262740" w:rsidP="00262740">
            <w:pPr>
              <w:rPr>
                <w:color w:val="000000"/>
                <w:sz w:val="20"/>
                <w:szCs w:val="20"/>
              </w:rPr>
            </w:pPr>
            <w:r w:rsidRPr="00262740">
              <w:rPr>
                <w:color w:val="000000"/>
                <w:sz w:val="20"/>
                <w:szCs w:val="20"/>
              </w:rPr>
              <w:t>Документы подтверждающ</w:t>
            </w:r>
            <w:r>
              <w:rPr>
                <w:color w:val="000000"/>
                <w:sz w:val="20"/>
                <w:szCs w:val="20"/>
              </w:rPr>
              <w:t>и</w:t>
            </w:r>
            <w:r w:rsidRPr="00262740">
              <w:rPr>
                <w:color w:val="000000"/>
                <w:sz w:val="20"/>
                <w:szCs w:val="20"/>
              </w:rPr>
              <w:t>е наличие в собственности оборудования и лицензии на программное обеспечение либо договор аренды (с приложением подтверждающих документов о наличии данного оборудования и программного обеспечения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Default="0066153A" w:rsidP="007C303E">
            <w:pPr>
              <w:spacing w:after="0"/>
              <w:ind w:right="34"/>
              <w:jc w:val="left"/>
              <w:rPr>
                <w:rFonts w:eastAsia="Calibri"/>
                <w:sz w:val="20"/>
                <w:szCs w:val="20"/>
              </w:rPr>
            </w:pPr>
            <w:r w:rsidRPr="00DC7974">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sidRPr="00DC7974">
              <w:rPr>
                <w:rFonts w:eastAsia="Calibri"/>
                <w:sz w:val="20"/>
                <w:szCs w:val="20"/>
              </w:rPr>
              <w:t>ваниями к закупке.</w:t>
            </w:r>
          </w:p>
          <w:p w:rsidR="00262740" w:rsidRPr="00DC7974" w:rsidRDefault="00262740" w:rsidP="007C303E">
            <w:pPr>
              <w:spacing w:after="0"/>
              <w:ind w:right="34"/>
              <w:jc w:val="left"/>
              <w:rPr>
                <w:rFonts w:eastAsia="Calibri"/>
                <w:sz w:val="20"/>
                <w:szCs w:val="20"/>
              </w:rPr>
            </w:pPr>
          </w:p>
          <w:p w:rsidR="00262740" w:rsidRPr="00262740" w:rsidRDefault="00262740" w:rsidP="00262740">
            <w:pPr>
              <w:spacing w:after="0"/>
              <w:ind w:right="34"/>
              <w:jc w:val="left"/>
              <w:rPr>
                <w:rFonts w:eastAsia="Calibri"/>
                <w:sz w:val="20"/>
                <w:szCs w:val="20"/>
              </w:rPr>
            </w:pPr>
            <w:r w:rsidRPr="00262740">
              <w:rPr>
                <w:rFonts w:eastAsia="Calibri"/>
                <w:sz w:val="20"/>
                <w:szCs w:val="20"/>
              </w:rPr>
              <w:t>Численность рабочих, привлекаемых для выполнения комплекса работ, должна составлять не менее 35 человек, в том числе: ГИП - 2 чел.; инженер-проектировщик - 7 чел., инженер-сметчик - 2 чел., инженер по наладке и испытаниям - 5 чел., электромонтер-линейщик - 17 чел., электромонтажник по силовым сетя</w:t>
            </w:r>
            <w:r>
              <w:rPr>
                <w:rFonts w:eastAsia="Calibri"/>
                <w:sz w:val="20"/>
                <w:szCs w:val="20"/>
              </w:rPr>
              <w:t>м</w:t>
            </w:r>
            <w:r w:rsidRPr="00262740">
              <w:rPr>
                <w:rFonts w:eastAsia="Calibri"/>
                <w:sz w:val="20"/>
                <w:szCs w:val="20"/>
              </w:rPr>
              <w:t xml:space="preserve"> и оборудованию - 3 чел.; </w:t>
            </w:r>
          </w:p>
          <w:p w:rsidR="00262740" w:rsidRPr="00262740" w:rsidRDefault="00262740" w:rsidP="00262740">
            <w:pPr>
              <w:spacing w:after="0"/>
              <w:ind w:right="34"/>
              <w:jc w:val="left"/>
              <w:rPr>
                <w:rFonts w:eastAsia="Calibri"/>
                <w:sz w:val="20"/>
                <w:szCs w:val="20"/>
              </w:rPr>
            </w:pPr>
            <w:r w:rsidRPr="00262740">
              <w:rPr>
                <w:rFonts w:eastAsia="Calibri"/>
                <w:sz w:val="20"/>
                <w:szCs w:val="20"/>
              </w:rPr>
              <w:t xml:space="preserve">На работников заявленных на выполнение договора должны быть предоставлены документы, подтверждающие квалификацию и опыт заявленных специалистов, в том числе документы об образовании, трудовая книжка (первая страница и листы с записями о последнем, предыдущем и настоящем месте работы).    </w:t>
            </w:r>
          </w:p>
          <w:p w:rsidR="00262740" w:rsidRPr="00262740" w:rsidRDefault="00262740" w:rsidP="00262740">
            <w:pPr>
              <w:spacing w:after="0"/>
              <w:ind w:right="34"/>
              <w:jc w:val="left"/>
              <w:rPr>
                <w:rFonts w:eastAsia="Calibri"/>
                <w:sz w:val="20"/>
                <w:szCs w:val="20"/>
              </w:rPr>
            </w:pPr>
            <w:r w:rsidRPr="00262740">
              <w:rPr>
                <w:rFonts w:eastAsia="Calibri"/>
                <w:sz w:val="20"/>
                <w:szCs w:val="20"/>
              </w:rPr>
              <w:t>Обязательно привлечение специалиста SCADA-системы состоящего в штате, либо на субподряде у ат</w:t>
            </w:r>
            <w:r>
              <w:rPr>
                <w:rFonts w:eastAsia="Calibri"/>
                <w:sz w:val="20"/>
                <w:szCs w:val="20"/>
              </w:rPr>
              <w:t>т</w:t>
            </w:r>
            <w:r w:rsidRPr="00262740">
              <w:rPr>
                <w:rFonts w:eastAsia="Calibri"/>
                <w:sz w:val="20"/>
                <w:szCs w:val="20"/>
              </w:rPr>
              <w:t>естованной организации.</w:t>
            </w:r>
          </w:p>
          <w:p w:rsidR="00262740" w:rsidRPr="00262740" w:rsidRDefault="00262740" w:rsidP="00262740">
            <w:pPr>
              <w:spacing w:after="0"/>
              <w:ind w:right="34"/>
              <w:jc w:val="left"/>
              <w:rPr>
                <w:rFonts w:eastAsia="Calibri"/>
                <w:sz w:val="20"/>
                <w:szCs w:val="20"/>
              </w:rPr>
            </w:pPr>
            <w:r w:rsidRPr="00262740">
              <w:rPr>
                <w:rFonts w:eastAsia="Calibri"/>
                <w:sz w:val="20"/>
                <w:szCs w:val="20"/>
              </w:rPr>
              <w:t>Специалист SCADA-системы (либо субподрядная организация) должен быть аттестован и</w:t>
            </w:r>
            <w:r>
              <w:rPr>
                <w:rFonts w:eastAsia="Calibri"/>
                <w:sz w:val="20"/>
                <w:szCs w:val="20"/>
              </w:rPr>
              <w:t xml:space="preserve"> </w:t>
            </w:r>
            <w:r w:rsidRPr="00262740">
              <w:rPr>
                <w:rFonts w:eastAsia="Calibri"/>
                <w:sz w:val="20"/>
                <w:szCs w:val="20"/>
              </w:rPr>
              <w:t xml:space="preserve">сертифицирован компанией-разработчиком SCADA-системы и ПТК (нижнего и среднего уровня) (подтверждающие документы: заверенные участником копии свидетельств, сертификатов или иных документов, подтверждающих аттестацию и сертификацию специалистов)     </w:t>
            </w:r>
          </w:p>
          <w:p w:rsidR="00DC7974" w:rsidRPr="00DC7974" w:rsidRDefault="00262740" w:rsidP="00262740">
            <w:pPr>
              <w:spacing w:after="0"/>
              <w:ind w:right="34"/>
              <w:jc w:val="left"/>
              <w:rPr>
                <w:rFonts w:eastAsia="Calibri"/>
                <w:sz w:val="20"/>
                <w:szCs w:val="20"/>
              </w:rPr>
            </w:pPr>
            <w:r w:rsidRPr="00262740">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tc>
        <w:tc>
          <w:tcPr>
            <w:tcW w:w="2809" w:type="pct"/>
          </w:tcPr>
          <w:p w:rsidR="00262740" w:rsidRPr="00262740" w:rsidRDefault="00262740" w:rsidP="00262740">
            <w:pPr>
              <w:widowControl w:val="0"/>
              <w:spacing w:after="0"/>
              <w:ind w:right="34"/>
              <w:jc w:val="left"/>
              <w:rPr>
                <w:color w:val="000000"/>
                <w:sz w:val="20"/>
                <w:szCs w:val="20"/>
              </w:rPr>
            </w:pPr>
            <w:r w:rsidRPr="00262740">
              <w:rPr>
                <w:color w:val="000000"/>
                <w:sz w:val="20"/>
                <w:szCs w:val="20"/>
              </w:rPr>
              <w:t xml:space="preserve">Для  подтверждения выполнения данного требования, в составе предложения, предоставляются следующие документы: </w:t>
            </w:r>
          </w:p>
          <w:p w:rsidR="00262740" w:rsidRPr="00262740" w:rsidRDefault="00262740" w:rsidP="00262740">
            <w:pPr>
              <w:widowControl w:val="0"/>
              <w:spacing w:after="0"/>
              <w:ind w:right="34"/>
              <w:jc w:val="left"/>
              <w:rPr>
                <w:color w:val="000000"/>
                <w:sz w:val="20"/>
                <w:szCs w:val="20"/>
              </w:rPr>
            </w:pPr>
            <w:r w:rsidRPr="00262740">
              <w:rPr>
                <w:color w:val="000000"/>
                <w:sz w:val="20"/>
                <w:szCs w:val="20"/>
              </w:rPr>
              <w:t>- справка о кадровых ресурсах (с указанием общего стажа работы каждого работника по специальности) по установленной КД форме;</w:t>
            </w:r>
          </w:p>
          <w:p w:rsidR="00262740" w:rsidRPr="00262740" w:rsidRDefault="00262740" w:rsidP="00262740">
            <w:pPr>
              <w:widowControl w:val="0"/>
              <w:spacing w:after="0"/>
              <w:ind w:right="34"/>
              <w:jc w:val="left"/>
              <w:rPr>
                <w:color w:val="000000"/>
                <w:sz w:val="20"/>
                <w:szCs w:val="20"/>
              </w:rPr>
            </w:pPr>
            <w:r w:rsidRPr="00262740">
              <w:rPr>
                <w:color w:val="000000"/>
                <w:sz w:val="20"/>
                <w:szCs w:val="20"/>
              </w:rPr>
              <w:t>- копии трудовых книжек;</w:t>
            </w:r>
          </w:p>
          <w:p w:rsidR="00262740" w:rsidRPr="00262740" w:rsidRDefault="00262740" w:rsidP="00262740">
            <w:pPr>
              <w:widowControl w:val="0"/>
              <w:spacing w:after="0"/>
              <w:ind w:right="34"/>
              <w:jc w:val="left"/>
              <w:rPr>
                <w:color w:val="000000"/>
                <w:sz w:val="20"/>
                <w:szCs w:val="20"/>
              </w:rPr>
            </w:pPr>
            <w:r w:rsidRPr="00262740">
              <w:rPr>
                <w:color w:val="000000"/>
                <w:sz w:val="20"/>
                <w:szCs w:val="20"/>
              </w:rPr>
              <w:t>- копии дипломов об основном образовании;</w:t>
            </w:r>
          </w:p>
          <w:p w:rsidR="00262740" w:rsidRPr="00262740" w:rsidRDefault="00262740" w:rsidP="00262740">
            <w:pPr>
              <w:widowControl w:val="0"/>
              <w:spacing w:after="0"/>
              <w:ind w:right="34"/>
              <w:jc w:val="left"/>
              <w:rPr>
                <w:color w:val="000000"/>
                <w:sz w:val="20"/>
                <w:szCs w:val="20"/>
              </w:rPr>
            </w:pPr>
            <w:r w:rsidRPr="00262740">
              <w:rPr>
                <w:color w:val="000000"/>
                <w:sz w:val="20"/>
                <w:szCs w:val="20"/>
              </w:rPr>
              <w:t>- копии свидетельств о прохождении регламентируемых законодательством РФ обязательных курсов повышения квалификации;</w:t>
            </w:r>
          </w:p>
          <w:p w:rsidR="00262740" w:rsidRPr="00262740" w:rsidRDefault="00262740" w:rsidP="00262740">
            <w:pPr>
              <w:widowControl w:val="0"/>
              <w:spacing w:after="0"/>
              <w:ind w:right="34"/>
              <w:jc w:val="left"/>
              <w:rPr>
                <w:color w:val="000000"/>
                <w:sz w:val="20"/>
                <w:szCs w:val="20"/>
              </w:rPr>
            </w:pPr>
            <w:r w:rsidRPr="00262740">
              <w:rPr>
                <w:color w:val="000000"/>
                <w:sz w:val="20"/>
                <w:szCs w:val="20"/>
              </w:rPr>
              <w:t>- справка по форме КНД-1151111 о расчёте по страховым взносам в ФНС, за последний отчётный период;</w:t>
            </w:r>
          </w:p>
          <w:p w:rsidR="0066153A" w:rsidRPr="00DC7974" w:rsidRDefault="00262740" w:rsidP="00262740">
            <w:pPr>
              <w:widowControl w:val="0"/>
              <w:spacing w:after="0"/>
              <w:ind w:right="34"/>
              <w:jc w:val="left"/>
              <w:rPr>
                <w:sz w:val="20"/>
                <w:szCs w:val="20"/>
              </w:rPr>
            </w:pPr>
            <w:r w:rsidRPr="00262740">
              <w:rPr>
                <w:color w:val="000000"/>
                <w:sz w:val="20"/>
                <w:szCs w:val="20"/>
              </w:rPr>
              <w:t>- удостоверения по ЭБ на весь привлекаемый для выполнения СМР персонал.</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Наличие утвержденных  типовых монтажных (строповочных)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2" w:history="1">
        <w:r w:rsidRPr="00BB1F38">
          <w:t>Конвенцию</w:t>
        </w:r>
      </w:hyperlink>
      <w:r w:rsidRPr="00BB1F38">
        <w:t xml:space="preserve"> ООН против коррупции в 2006 году (8 марта 2006 года принят Федеральный </w:t>
      </w:r>
      <w:hyperlink r:id="rId23"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4"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6"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B1F38">
          <w:rPr>
            <w:rStyle w:val="aff9"/>
            <w:bCs/>
            <w:sz w:val="20"/>
          </w:rPr>
          <w:t>пунктах 7</w:t>
        </w:r>
      </w:hyperlink>
      <w:r w:rsidRPr="00BB1F38">
        <w:rPr>
          <w:bCs/>
          <w:sz w:val="20"/>
        </w:rPr>
        <w:t xml:space="preserve"> и </w:t>
      </w:r>
      <w:hyperlink r:id="rId38"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9" w:anchor="P248" w:history="1">
        <w:r w:rsidRPr="00BB1F38">
          <w:rPr>
            <w:rStyle w:val="aff9"/>
            <w:bCs/>
            <w:sz w:val="20"/>
          </w:rPr>
          <w:t>Пункты 1</w:t>
        </w:r>
      </w:hyperlink>
      <w:r w:rsidRPr="00BB1F38">
        <w:rPr>
          <w:bCs/>
          <w:sz w:val="20"/>
        </w:rPr>
        <w:t xml:space="preserve"> - </w:t>
      </w:r>
      <w:hyperlink r:id="rId40"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B1F38">
          <w:rPr>
            <w:rStyle w:val="aff9"/>
            <w:bCs/>
            <w:sz w:val="20"/>
          </w:rPr>
          <w:t>подпунктах "в"</w:t>
        </w:r>
      </w:hyperlink>
      <w:r w:rsidRPr="00BB1F38">
        <w:rPr>
          <w:bCs/>
          <w:sz w:val="20"/>
        </w:rPr>
        <w:t xml:space="preserve"> - </w:t>
      </w:r>
      <w:hyperlink r:id="rId42"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3"/>
          <w:footerReference w:type="first" r:id="rId44"/>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(соисполнителями/сопоставщиками)</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Наличие аттестации на соответствие требованиям ПАО «ФСК ЕЭС» и ПАО «Россети»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М.П.  (Должность, подпись и ФИО уполномоченного представителя Участника)__________________________________________________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66F" w:rsidRDefault="005E166F">
      <w:r>
        <w:separator/>
      </w:r>
    </w:p>
    <w:p w:rsidR="005E166F" w:rsidRDefault="005E166F"/>
  </w:endnote>
  <w:endnote w:type="continuationSeparator" w:id="0">
    <w:p w:rsidR="005E166F" w:rsidRDefault="005E166F">
      <w:r>
        <w:continuationSeparator/>
      </w:r>
    </w:p>
    <w:p w:rsidR="005E166F" w:rsidRDefault="005E1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5CC3" w:rsidRDefault="00905CC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905CC3" w:rsidRDefault="00905CC3">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905CC3" w:rsidRDefault="00905CC3">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66F" w:rsidRDefault="005E166F">
      <w:r>
        <w:separator/>
      </w:r>
    </w:p>
    <w:p w:rsidR="005E166F" w:rsidRDefault="005E166F"/>
  </w:footnote>
  <w:footnote w:type="continuationSeparator" w:id="0">
    <w:p w:rsidR="005E166F" w:rsidRDefault="005E166F">
      <w:r>
        <w:continuationSeparator/>
      </w:r>
    </w:p>
    <w:p w:rsidR="005E166F" w:rsidRDefault="005E166F"/>
  </w:footnote>
  <w:footnote w:id="1">
    <w:p w:rsidR="00905CC3" w:rsidRPr="00BB1F38" w:rsidRDefault="00905CC3"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05CC3" w:rsidRPr="00BB1F38" w:rsidRDefault="00905CC3"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05CC3" w:rsidRPr="00BB1F38" w:rsidRDefault="00905CC3"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05CC3" w:rsidRDefault="00905CC3"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905CC3" w:rsidRPr="00500502" w:rsidRDefault="00905CC3"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2AAB"/>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074"/>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671"/>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2740"/>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7A"/>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3C14"/>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2F85"/>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0070"/>
    <w:rsid w:val="0053156E"/>
    <w:rsid w:val="005319AF"/>
    <w:rsid w:val="005322C5"/>
    <w:rsid w:val="0053287D"/>
    <w:rsid w:val="00532B91"/>
    <w:rsid w:val="0053396E"/>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166F"/>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137"/>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3D"/>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75F"/>
    <w:rsid w:val="00904D12"/>
    <w:rsid w:val="0090546E"/>
    <w:rsid w:val="00905CC3"/>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089"/>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D97"/>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2FE"/>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935"/>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730"/>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86E"/>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1ACA"/>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A641A"/>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theme" Target="theme/theme1.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EBCC87-32CD-48A5-A16A-878ABE05C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10</Pages>
  <Words>29712</Words>
  <Characters>169360</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452</cp:revision>
  <cp:lastPrinted>2020-05-26T02:26:00Z</cp:lastPrinted>
  <dcterms:created xsi:type="dcterms:W3CDTF">2019-01-29T10:19:00Z</dcterms:created>
  <dcterms:modified xsi:type="dcterms:W3CDTF">2020-10-02T06:18:00Z</dcterms:modified>
</cp:coreProperties>
</file>