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C97" w:rsidRDefault="00AD17D3" w:rsidP="00053C97">
      <w:pPr>
        <w:pStyle w:val="a9"/>
        <w:spacing w:line="240" w:lineRule="auto"/>
        <w:ind w:left="6237" w:firstLine="0"/>
        <w:rPr>
          <w:rFonts w:eastAsia="Calibri"/>
          <w:color w:val="000000"/>
          <w:sz w:val="22"/>
          <w:szCs w:val="22"/>
          <w:lang w:eastAsia="en-US"/>
        </w:rPr>
      </w:pPr>
      <w:r>
        <w:rPr>
          <w:b/>
          <w:sz w:val="24"/>
          <w:szCs w:val="24"/>
        </w:rPr>
        <w:t xml:space="preserve">Приложение </w:t>
      </w:r>
      <w:r w:rsidR="002D4A36">
        <w:rPr>
          <w:b/>
          <w:sz w:val="24"/>
          <w:szCs w:val="24"/>
        </w:rPr>
        <w:t>7</w:t>
      </w:r>
      <w:r w:rsidR="00D447B7">
        <w:rPr>
          <w:b/>
          <w:sz w:val="24"/>
          <w:szCs w:val="24"/>
        </w:rPr>
        <w:t xml:space="preserve"> </w:t>
      </w:r>
      <w:r w:rsidR="00053C97">
        <w:rPr>
          <w:rFonts w:eastAsia="Calibri"/>
          <w:color w:val="000000"/>
          <w:sz w:val="22"/>
          <w:szCs w:val="22"/>
          <w:lang w:eastAsia="en-US"/>
        </w:rPr>
        <w:t xml:space="preserve">к Договору добровольного личного страхования </w:t>
      </w:r>
    </w:p>
    <w:p w:rsidR="00AD17D3" w:rsidRPr="00AD17D3" w:rsidRDefault="00053C97" w:rsidP="00053C97">
      <w:pPr>
        <w:pStyle w:val="a9"/>
        <w:spacing w:line="240" w:lineRule="auto"/>
        <w:ind w:left="6237" w:firstLine="0"/>
        <w:rPr>
          <w:rFonts w:ascii="Arial" w:hAnsi="Arial" w:cs="Arial"/>
          <w:color w:val="000000"/>
          <w:sz w:val="18"/>
          <w:szCs w:val="18"/>
        </w:rPr>
      </w:pPr>
      <w:r>
        <w:rPr>
          <w:rFonts w:eastAsia="Calibri"/>
          <w:color w:val="000000"/>
          <w:sz w:val="22"/>
          <w:szCs w:val="22"/>
          <w:lang w:eastAsia="en-US"/>
        </w:rPr>
        <w:t>от __________20__ №_________</w:t>
      </w:r>
    </w:p>
    <w:p w:rsidR="00E05D01" w:rsidRDefault="00E05D01" w:rsidP="0054038B">
      <w:pPr>
        <w:pStyle w:val="ab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D17D3" w:rsidRPr="00AD17D3" w:rsidRDefault="00AD17D3" w:rsidP="0054038B">
      <w:pPr>
        <w:pStyle w:val="ab"/>
        <w:spacing w:after="0" w:line="240" w:lineRule="auto"/>
        <w:ind w:left="0" w:firstLine="709"/>
        <w:jc w:val="center"/>
        <w:rPr>
          <w:rFonts w:ascii="Arial" w:hAnsi="Arial" w:cs="Arial"/>
          <w:color w:val="000000"/>
          <w:sz w:val="18"/>
          <w:szCs w:val="18"/>
        </w:rPr>
      </w:pPr>
      <w:r w:rsidRPr="00AD17D3">
        <w:rPr>
          <w:rFonts w:ascii="Times New Roman" w:hAnsi="Times New Roman"/>
          <w:b/>
          <w:sz w:val="24"/>
          <w:szCs w:val="24"/>
        </w:rPr>
        <w:t>Условия о применении франшизы</w:t>
      </w:r>
    </w:p>
    <w:p w:rsidR="00AD17D3" w:rsidRPr="00053C97" w:rsidRDefault="00AD17D3" w:rsidP="007E2697">
      <w:pPr>
        <w:pStyle w:val="Iniiaiieoaeno"/>
        <w:rPr>
          <w:rFonts w:ascii="Arial" w:hAnsi="Arial" w:cs="Arial"/>
          <w:color w:val="000000"/>
          <w:sz w:val="18"/>
          <w:szCs w:val="18"/>
          <w:lang w:val="ru-RU"/>
        </w:rPr>
      </w:pPr>
    </w:p>
    <w:p w:rsidR="00267D64" w:rsidRDefault="00267D64" w:rsidP="0054038B">
      <w:pPr>
        <w:pStyle w:val="ab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038B">
        <w:rPr>
          <w:rFonts w:ascii="Times New Roman" w:hAnsi="Times New Roman"/>
          <w:sz w:val="24"/>
          <w:szCs w:val="24"/>
        </w:rPr>
        <w:t xml:space="preserve">Отдельные </w:t>
      </w:r>
      <w:r w:rsidR="00463EB1">
        <w:rPr>
          <w:rFonts w:ascii="Times New Roman" w:hAnsi="Times New Roman"/>
          <w:sz w:val="24"/>
          <w:szCs w:val="24"/>
        </w:rPr>
        <w:t>ЛПУ</w:t>
      </w:r>
      <w:r w:rsidRPr="0054038B">
        <w:rPr>
          <w:rFonts w:ascii="Times New Roman" w:hAnsi="Times New Roman"/>
          <w:sz w:val="24"/>
          <w:szCs w:val="24"/>
        </w:rPr>
        <w:t xml:space="preserve">, входящие в Программы страхования, предусматривают обслуживание по рискам </w:t>
      </w:r>
      <w:r w:rsidR="00463EB1">
        <w:rPr>
          <w:rFonts w:ascii="Times New Roman" w:hAnsi="Times New Roman"/>
          <w:sz w:val="24"/>
          <w:szCs w:val="24"/>
        </w:rPr>
        <w:t>«</w:t>
      </w:r>
      <w:r w:rsidRPr="0054038B">
        <w:rPr>
          <w:rFonts w:ascii="Times New Roman" w:hAnsi="Times New Roman"/>
          <w:sz w:val="24"/>
          <w:szCs w:val="24"/>
        </w:rPr>
        <w:t>амбулаторно-поликлиническое обслуживание</w:t>
      </w:r>
      <w:r w:rsidR="00463EB1">
        <w:rPr>
          <w:rFonts w:ascii="Times New Roman" w:hAnsi="Times New Roman"/>
          <w:sz w:val="24"/>
          <w:szCs w:val="24"/>
        </w:rPr>
        <w:t>»</w:t>
      </w:r>
      <w:r w:rsidRPr="0054038B">
        <w:rPr>
          <w:rFonts w:ascii="Times New Roman" w:hAnsi="Times New Roman"/>
          <w:sz w:val="24"/>
          <w:szCs w:val="24"/>
        </w:rPr>
        <w:t xml:space="preserve"> и </w:t>
      </w:r>
      <w:r w:rsidR="00463EB1">
        <w:rPr>
          <w:rFonts w:ascii="Times New Roman" w:hAnsi="Times New Roman"/>
          <w:sz w:val="24"/>
          <w:szCs w:val="24"/>
        </w:rPr>
        <w:t>«</w:t>
      </w:r>
      <w:r w:rsidR="00463EB1" w:rsidRPr="0054038B">
        <w:rPr>
          <w:rFonts w:ascii="Times New Roman" w:hAnsi="Times New Roman"/>
          <w:sz w:val="24"/>
          <w:szCs w:val="24"/>
        </w:rPr>
        <w:t>стоматологическ</w:t>
      </w:r>
      <w:r w:rsidR="00463EB1">
        <w:rPr>
          <w:rFonts w:ascii="Times New Roman" w:hAnsi="Times New Roman"/>
          <w:sz w:val="24"/>
          <w:szCs w:val="24"/>
        </w:rPr>
        <w:t>ая</w:t>
      </w:r>
      <w:r w:rsidR="00463EB1" w:rsidRPr="0054038B">
        <w:rPr>
          <w:rFonts w:ascii="Times New Roman" w:hAnsi="Times New Roman"/>
          <w:sz w:val="24"/>
          <w:szCs w:val="24"/>
        </w:rPr>
        <w:t xml:space="preserve"> </w:t>
      </w:r>
      <w:r w:rsidR="00463EB1">
        <w:rPr>
          <w:rFonts w:ascii="Times New Roman" w:hAnsi="Times New Roman"/>
          <w:sz w:val="24"/>
          <w:szCs w:val="24"/>
        </w:rPr>
        <w:t>помощь»</w:t>
      </w:r>
      <w:r w:rsidR="00463EB1" w:rsidRPr="0054038B">
        <w:rPr>
          <w:rFonts w:ascii="Times New Roman" w:hAnsi="Times New Roman"/>
          <w:sz w:val="24"/>
          <w:szCs w:val="24"/>
        </w:rPr>
        <w:t xml:space="preserve"> </w:t>
      </w:r>
      <w:r w:rsidRPr="0054038B">
        <w:rPr>
          <w:rFonts w:ascii="Times New Roman" w:hAnsi="Times New Roman"/>
          <w:sz w:val="24"/>
          <w:szCs w:val="24"/>
        </w:rPr>
        <w:t xml:space="preserve">с </w:t>
      </w:r>
      <w:r w:rsidR="00307B71">
        <w:rPr>
          <w:rFonts w:ascii="Times New Roman" w:hAnsi="Times New Roman"/>
          <w:sz w:val="24"/>
          <w:szCs w:val="24"/>
        </w:rPr>
        <w:t xml:space="preserve">безусловной </w:t>
      </w:r>
      <w:r w:rsidRPr="0054038B">
        <w:rPr>
          <w:rFonts w:ascii="Times New Roman" w:hAnsi="Times New Roman"/>
          <w:sz w:val="24"/>
          <w:szCs w:val="24"/>
        </w:rPr>
        <w:t xml:space="preserve">франшизой в размере, определенном </w:t>
      </w:r>
      <w:r w:rsidR="00307B71">
        <w:rPr>
          <w:rFonts w:ascii="Times New Roman" w:hAnsi="Times New Roman"/>
          <w:sz w:val="24"/>
          <w:szCs w:val="24"/>
        </w:rPr>
        <w:t>в п.</w:t>
      </w:r>
      <w:r w:rsidR="00F92709">
        <w:rPr>
          <w:rFonts w:ascii="Times New Roman" w:hAnsi="Times New Roman"/>
          <w:sz w:val="24"/>
          <w:szCs w:val="24"/>
        </w:rPr>
        <w:t>6</w:t>
      </w:r>
      <w:r w:rsidR="00307B71">
        <w:rPr>
          <w:rFonts w:ascii="Times New Roman" w:hAnsi="Times New Roman"/>
          <w:sz w:val="24"/>
          <w:szCs w:val="24"/>
        </w:rPr>
        <w:t xml:space="preserve"> </w:t>
      </w:r>
      <w:r w:rsidR="00463EB1">
        <w:rPr>
          <w:rFonts w:ascii="Times New Roman" w:hAnsi="Times New Roman"/>
          <w:sz w:val="24"/>
          <w:szCs w:val="24"/>
        </w:rPr>
        <w:t xml:space="preserve">настоящих Условий о применении франшизы </w:t>
      </w:r>
      <w:r w:rsidRPr="0054038B">
        <w:rPr>
          <w:rFonts w:ascii="Times New Roman" w:hAnsi="Times New Roman"/>
          <w:sz w:val="24"/>
          <w:szCs w:val="24"/>
        </w:rPr>
        <w:t>(далее</w:t>
      </w:r>
      <w:r w:rsidR="00463EB1">
        <w:rPr>
          <w:rFonts w:ascii="Times New Roman" w:hAnsi="Times New Roman"/>
          <w:sz w:val="24"/>
          <w:szCs w:val="24"/>
        </w:rPr>
        <w:t xml:space="preserve"> -</w:t>
      </w:r>
      <w:r w:rsidRPr="0054038B">
        <w:rPr>
          <w:rFonts w:ascii="Times New Roman" w:hAnsi="Times New Roman"/>
          <w:sz w:val="24"/>
          <w:szCs w:val="24"/>
        </w:rPr>
        <w:t xml:space="preserve"> «Франшиза»). </w:t>
      </w:r>
    </w:p>
    <w:p w:rsidR="00F92709" w:rsidRDefault="00307B71" w:rsidP="00CC21B8">
      <w:pPr>
        <w:pStyle w:val="ab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2709">
        <w:rPr>
          <w:rFonts w:ascii="Times New Roman" w:hAnsi="Times New Roman"/>
          <w:sz w:val="24"/>
          <w:szCs w:val="24"/>
        </w:rPr>
        <w:t xml:space="preserve">Также по желанию Застрахованного или его законного представителя, указанного в заявлении на расширение программы, и на условиях, определенных настоящим Договором программа страхования такого Застрахованного может быть дополнена иными ЛПУ, с которыми у Страховщика имеются договорные отношения, но не более 5 ЛПУ. Перечень ЛПУ Застрахованный имеет право изменять в течение действия Договора страхования. </w:t>
      </w:r>
    </w:p>
    <w:p w:rsidR="00267D64" w:rsidRPr="00F92709" w:rsidRDefault="00F92709" w:rsidP="00CC21B8">
      <w:pPr>
        <w:pStyle w:val="ab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2709">
        <w:rPr>
          <w:rFonts w:ascii="Times New Roman" w:hAnsi="Times New Roman"/>
          <w:sz w:val="24"/>
          <w:szCs w:val="24"/>
        </w:rPr>
        <w:t>Франшиза (</w:t>
      </w:r>
      <w:r>
        <w:rPr>
          <w:rFonts w:ascii="Times New Roman" w:hAnsi="Times New Roman"/>
          <w:sz w:val="24"/>
          <w:szCs w:val="24"/>
        </w:rPr>
        <w:t>б</w:t>
      </w:r>
      <w:r w:rsidR="007B6AF7" w:rsidRPr="00F92709">
        <w:rPr>
          <w:rFonts w:ascii="Times New Roman" w:hAnsi="Times New Roman"/>
          <w:sz w:val="24"/>
          <w:szCs w:val="24"/>
        </w:rPr>
        <w:t>езусловная франшиза</w:t>
      </w:r>
      <w:r>
        <w:rPr>
          <w:rFonts w:ascii="Times New Roman" w:hAnsi="Times New Roman"/>
          <w:sz w:val="24"/>
          <w:szCs w:val="24"/>
        </w:rPr>
        <w:t>)</w:t>
      </w:r>
      <w:r w:rsidR="007B6AF7" w:rsidRPr="00F92709">
        <w:rPr>
          <w:rFonts w:ascii="Times New Roman" w:hAnsi="Times New Roman"/>
          <w:sz w:val="24"/>
          <w:szCs w:val="24"/>
        </w:rPr>
        <w:t xml:space="preserve"> — это часть убытка, не подлежащая возмещению </w:t>
      </w:r>
      <w:r w:rsidR="00307B71" w:rsidRPr="00F92709">
        <w:rPr>
          <w:rFonts w:ascii="Times New Roman" w:hAnsi="Times New Roman"/>
          <w:sz w:val="24"/>
          <w:szCs w:val="24"/>
        </w:rPr>
        <w:t>С</w:t>
      </w:r>
      <w:r w:rsidR="007B6AF7" w:rsidRPr="00F92709">
        <w:rPr>
          <w:rFonts w:ascii="Times New Roman" w:hAnsi="Times New Roman"/>
          <w:sz w:val="24"/>
          <w:szCs w:val="24"/>
        </w:rPr>
        <w:t>траховщиком и вы</w:t>
      </w:r>
      <w:r w:rsidR="00307B71" w:rsidRPr="00F92709">
        <w:rPr>
          <w:rFonts w:ascii="Times New Roman" w:hAnsi="Times New Roman"/>
          <w:sz w:val="24"/>
          <w:szCs w:val="24"/>
        </w:rPr>
        <w:t xml:space="preserve">читаемая при расчёте страховой выплаты за фактически оказанные медицинские услуги и подлежащая уплате Страхователем в соответствии с условиями настоящего договора. </w:t>
      </w:r>
    </w:p>
    <w:p w:rsidR="000417B6" w:rsidRDefault="000417B6" w:rsidP="00307B71">
      <w:pPr>
        <w:pStyle w:val="ab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07B71">
        <w:rPr>
          <w:rFonts w:ascii="Times New Roman" w:hAnsi="Times New Roman"/>
          <w:sz w:val="24"/>
          <w:szCs w:val="24"/>
        </w:rPr>
        <w:t xml:space="preserve">Франшиза </w:t>
      </w:r>
      <w:r w:rsidR="00307B71">
        <w:rPr>
          <w:rFonts w:ascii="Times New Roman" w:hAnsi="Times New Roman"/>
          <w:sz w:val="24"/>
          <w:szCs w:val="24"/>
        </w:rPr>
        <w:t>устанавливается при добавлении Застрахованным в программу страхования дополнительных Л</w:t>
      </w:r>
      <w:r w:rsidRPr="00307B71">
        <w:rPr>
          <w:rFonts w:ascii="Times New Roman" w:hAnsi="Times New Roman"/>
          <w:sz w:val="24"/>
          <w:szCs w:val="24"/>
        </w:rPr>
        <w:t>ПУ</w:t>
      </w:r>
      <w:r w:rsidR="00307B71">
        <w:rPr>
          <w:rFonts w:ascii="Times New Roman" w:hAnsi="Times New Roman"/>
          <w:sz w:val="24"/>
          <w:szCs w:val="24"/>
        </w:rPr>
        <w:t xml:space="preserve"> ценовой категории равной или выше </w:t>
      </w:r>
      <w:r w:rsidR="00CF25B8" w:rsidRPr="00EC31B0">
        <w:rPr>
          <w:rFonts w:ascii="Times New Roman" w:hAnsi="Times New Roman"/>
          <w:sz w:val="24"/>
          <w:szCs w:val="24"/>
        </w:rPr>
        <w:t>действующей программы страхования Застрахованного.</w:t>
      </w:r>
      <w:r w:rsidR="00307B71">
        <w:rPr>
          <w:rFonts w:ascii="Times New Roman" w:hAnsi="Times New Roman"/>
          <w:sz w:val="24"/>
          <w:szCs w:val="24"/>
        </w:rPr>
        <w:t xml:space="preserve"> </w:t>
      </w:r>
    </w:p>
    <w:p w:rsidR="00F92709" w:rsidRDefault="00307B71" w:rsidP="00F92709">
      <w:pPr>
        <w:pStyle w:val="ab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дополнения </w:t>
      </w:r>
      <w:r w:rsidR="00F92709">
        <w:rPr>
          <w:rFonts w:ascii="Times New Roman" w:hAnsi="Times New Roman"/>
          <w:sz w:val="24"/>
          <w:szCs w:val="24"/>
        </w:rPr>
        <w:t xml:space="preserve">Застрахованным </w:t>
      </w:r>
      <w:r>
        <w:rPr>
          <w:rFonts w:ascii="Times New Roman" w:hAnsi="Times New Roman"/>
          <w:sz w:val="24"/>
          <w:szCs w:val="24"/>
        </w:rPr>
        <w:t xml:space="preserve">программы страхования ЛПУ ценовой категории </w:t>
      </w:r>
      <w:r w:rsidR="00F92709">
        <w:rPr>
          <w:rFonts w:ascii="Times New Roman" w:hAnsi="Times New Roman"/>
          <w:sz w:val="24"/>
          <w:szCs w:val="24"/>
        </w:rPr>
        <w:t xml:space="preserve">ниже </w:t>
      </w:r>
      <w:r w:rsidR="00CF25B8">
        <w:rPr>
          <w:rFonts w:ascii="Times New Roman" w:hAnsi="Times New Roman"/>
          <w:sz w:val="24"/>
          <w:szCs w:val="24"/>
        </w:rPr>
        <w:t xml:space="preserve">действующей </w:t>
      </w:r>
      <w:r w:rsidR="00C57472">
        <w:rPr>
          <w:rFonts w:ascii="Times New Roman" w:hAnsi="Times New Roman"/>
          <w:sz w:val="24"/>
          <w:szCs w:val="24"/>
        </w:rPr>
        <w:t>программы страхования,</w:t>
      </w:r>
      <w:r w:rsidR="00F92709">
        <w:rPr>
          <w:rFonts w:ascii="Times New Roman" w:hAnsi="Times New Roman"/>
          <w:sz w:val="24"/>
          <w:szCs w:val="24"/>
        </w:rPr>
        <w:t xml:space="preserve"> Застрахованного дополнительная страховая премия </w:t>
      </w:r>
      <w:r w:rsidR="00C57472">
        <w:rPr>
          <w:rFonts w:ascii="Times New Roman" w:hAnsi="Times New Roman"/>
          <w:sz w:val="24"/>
          <w:szCs w:val="24"/>
        </w:rPr>
        <w:t>не взимается,</w:t>
      </w:r>
      <w:r w:rsidR="00F92709">
        <w:rPr>
          <w:rFonts w:ascii="Times New Roman" w:hAnsi="Times New Roman"/>
          <w:sz w:val="24"/>
          <w:szCs w:val="24"/>
        </w:rPr>
        <w:t xml:space="preserve"> и безусловная франшиза не устанавливается. </w:t>
      </w:r>
    </w:p>
    <w:p w:rsidR="00F92709" w:rsidRDefault="00F92709" w:rsidP="00F92709">
      <w:pPr>
        <w:pStyle w:val="ab"/>
        <w:numPr>
          <w:ilvl w:val="0"/>
          <w:numId w:val="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Размеры безусловной франшизы. 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4957"/>
        <w:gridCol w:w="3690"/>
      </w:tblGrid>
      <w:tr w:rsidR="00267D64" w:rsidRPr="00865307" w:rsidTr="000417B6">
        <w:tc>
          <w:tcPr>
            <w:tcW w:w="4957" w:type="dxa"/>
          </w:tcPr>
          <w:p w:rsidR="00267D64" w:rsidRPr="00865307" w:rsidRDefault="00267D64" w:rsidP="0076273B">
            <w:pPr>
              <w:pStyle w:val="Iniiaiieoaeno"/>
              <w:ind w:firstLine="0"/>
              <w:jc w:val="center"/>
              <w:rPr>
                <w:b/>
                <w:color w:val="000000"/>
                <w:szCs w:val="24"/>
                <w:lang w:val="ru-RU"/>
              </w:rPr>
            </w:pPr>
            <w:r w:rsidRPr="00865307">
              <w:rPr>
                <w:b/>
                <w:color w:val="000000"/>
                <w:szCs w:val="24"/>
                <w:lang w:val="ru-RU"/>
              </w:rPr>
              <w:t>Ценовая категория</w:t>
            </w:r>
            <w:r>
              <w:rPr>
                <w:b/>
                <w:color w:val="000000"/>
                <w:szCs w:val="24"/>
                <w:lang w:val="ru-RU"/>
              </w:rPr>
              <w:t xml:space="preserve"> ЛПУ</w:t>
            </w:r>
          </w:p>
        </w:tc>
        <w:tc>
          <w:tcPr>
            <w:tcW w:w="3690" w:type="dxa"/>
          </w:tcPr>
          <w:p w:rsidR="00267D64" w:rsidRPr="00865307" w:rsidRDefault="00267D64" w:rsidP="0076273B">
            <w:pPr>
              <w:pStyle w:val="Iniiaiieoaeno"/>
              <w:ind w:firstLine="0"/>
              <w:jc w:val="center"/>
              <w:rPr>
                <w:b/>
                <w:color w:val="000000"/>
                <w:szCs w:val="24"/>
                <w:lang w:val="ru-RU"/>
              </w:rPr>
            </w:pPr>
            <w:r w:rsidRPr="00865307">
              <w:rPr>
                <w:b/>
                <w:color w:val="000000"/>
                <w:szCs w:val="24"/>
                <w:lang w:val="ru-RU"/>
              </w:rPr>
              <w:t>Размер франшизы</w:t>
            </w:r>
            <w:r w:rsidR="00DB2848">
              <w:rPr>
                <w:b/>
                <w:color w:val="000000"/>
                <w:szCs w:val="24"/>
                <w:lang w:val="ru-RU"/>
              </w:rPr>
              <w:t xml:space="preserve"> за услугу</w:t>
            </w:r>
          </w:p>
        </w:tc>
      </w:tr>
      <w:tr w:rsidR="00E14956" w:rsidTr="000417B6">
        <w:tc>
          <w:tcPr>
            <w:tcW w:w="4957" w:type="dxa"/>
          </w:tcPr>
          <w:p w:rsidR="00E14956" w:rsidRPr="000417B6" w:rsidRDefault="00A04C0D" w:rsidP="00A0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ЛПУ ценовой категории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14956" w:rsidRPr="00D635E6">
              <w:rPr>
                <w:szCs w:val="24"/>
              </w:rPr>
              <w:t xml:space="preserve"> </w:t>
            </w:r>
          </w:p>
        </w:tc>
        <w:tc>
          <w:tcPr>
            <w:tcW w:w="3690" w:type="dxa"/>
          </w:tcPr>
          <w:p w:rsidR="00E14956" w:rsidRPr="000417B6" w:rsidRDefault="00E14956" w:rsidP="00E14956">
            <w:pPr>
              <w:pStyle w:val="Iniiaiieoaeno"/>
              <w:ind w:firstLine="0"/>
              <w:rPr>
                <w:color w:val="000000"/>
                <w:szCs w:val="24"/>
                <w:lang w:val="ru-RU"/>
              </w:rPr>
            </w:pPr>
            <w:r w:rsidRPr="000417B6">
              <w:rPr>
                <w:color w:val="000000"/>
                <w:szCs w:val="24"/>
                <w:lang w:val="ru-RU"/>
              </w:rPr>
              <w:t xml:space="preserve">10 %, но не более </w:t>
            </w:r>
            <w:r>
              <w:rPr>
                <w:color w:val="000000"/>
                <w:szCs w:val="24"/>
                <w:lang w:val="ru-RU"/>
              </w:rPr>
              <w:t>2</w:t>
            </w:r>
            <w:r w:rsidRPr="000417B6">
              <w:rPr>
                <w:color w:val="000000"/>
                <w:szCs w:val="24"/>
                <w:lang w:val="ru-RU"/>
              </w:rPr>
              <w:t> 000 руб.</w:t>
            </w:r>
          </w:p>
        </w:tc>
      </w:tr>
      <w:tr w:rsidR="00E14956" w:rsidTr="000417B6">
        <w:tc>
          <w:tcPr>
            <w:tcW w:w="4957" w:type="dxa"/>
          </w:tcPr>
          <w:p w:rsidR="00E14956" w:rsidRPr="000417B6" w:rsidRDefault="00A04C0D" w:rsidP="00A0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ЛПУ ценовой категории </w:t>
            </w:r>
            <w:r w:rsidR="00E14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90" w:type="dxa"/>
          </w:tcPr>
          <w:p w:rsidR="00E14956" w:rsidRPr="000417B6" w:rsidRDefault="00E14956" w:rsidP="00E14956">
            <w:pPr>
              <w:pStyle w:val="Iniiaiieoaeno"/>
              <w:ind w:firstLine="0"/>
              <w:rPr>
                <w:color w:val="000000"/>
                <w:szCs w:val="24"/>
                <w:lang w:val="ru-RU"/>
              </w:rPr>
            </w:pPr>
            <w:r w:rsidRPr="000417B6">
              <w:rPr>
                <w:color w:val="000000"/>
                <w:szCs w:val="24"/>
                <w:lang w:val="ru-RU"/>
              </w:rPr>
              <w:t xml:space="preserve">10 %, но не более </w:t>
            </w:r>
            <w:r>
              <w:rPr>
                <w:color w:val="000000"/>
                <w:szCs w:val="24"/>
                <w:lang w:val="ru-RU"/>
              </w:rPr>
              <w:t>1 0</w:t>
            </w:r>
            <w:r w:rsidRPr="000417B6">
              <w:rPr>
                <w:color w:val="000000"/>
                <w:szCs w:val="24"/>
                <w:lang w:val="ru-RU"/>
              </w:rPr>
              <w:t>00 руб.</w:t>
            </w:r>
          </w:p>
        </w:tc>
      </w:tr>
      <w:tr w:rsidR="00E14956" w:rsidTr="000417B6">
        <w:tc>
          <w:tcPr>
            <w:tcW w:w="4957" w:type="dxa"/>
          </w:tcPr>
          <w:p w:rsidR="00E14956" w:rsidRPr="000417B6" w:rsidRDefault="00A04C0D" w:rsidP="00A0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ЛПУ ценовой категории </w:t>
            </w:r>
            <w:r w:rsidR="00E149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E14956" w:rsidRPr="000417B6" w:rsidRDefault="00E14956" w:rsidP="00E14956">
            <w:pPr>
              <w:pStyle w:val="Iniiaiieoaeno"/>
              <w:ind w:firstLine="0"/>
              <w:rPr>
                <w:color w:val="000000"/>
                <w:szCs w:val="24"/>
                <w:lang w:val="ru-RU"/>
              </w:rPr>
            </w:pPr>
            <w:r w:rsidRPr="000417B6">
              <w:rPr>
                <w:color w:val="000000"/>
                <w:szCs w:val="24"/>
                <w:lang w:val="ru-RU"/>
              </w:rPr>
              <w:t xml:space="preserve">10 %, но не более </w:t>
            </w:r>
            <w:r>
              <w:rPr>
                <w:color w:val="000000"/>
                <w:szCs w:val="24"/>
                <w:lang w:val="ru-RU"/>
              </w:rPr>
              <w:t>7</w:t>
            </w:r>
            <w:r w:rsidRPr="000417B6">
              <w:rPr>
                <w:color w:val="000000"/>
                <w:szCs w:val="24"/>
                <w:lang w:val="ru-RU"/>
              </w:rPr>
              <w:t xml:space="preserve">00 руб. </w:t>
            </w:r>
          </w:p>
        </w:tc>
      </w:tr>
      <w:tr w:rsidR="00E14956" w:rsidTr="000417B6">
        <w:tc>
          <w:tcPr>
            <w:tcW w:w="4957" w:type="dxa"/>
          </w:tcPr>
          <w:p w:rsidR="00E14956" w:rsidRPr="000417B6" w:rsidRDefault="00A04C0D" w:rsidP="00E14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ЛПУ ценовой категории </w:t>
            </w:r>
            <w:r w:rsidR="00E149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E14956" w:rsidRPr="000417B6" w:rsidRDefault="000A4AF3" w:rsidP="000A4AF3">
            <w:pPr>
              <w:pStyle w:val="Iniiaiieoaeno"/>
              <w:ind w:firstLine="0"/>
              <w:rPr>
                <w:color w:val="000000"/>
                <w:szCs w:val="24"/>
                <w:lang w:val="ru-RU"/>
              </w:rPr>
            </w:pPr>
            <w:r>
              <w:rPr>
                <w:color w:val="000000"/>
                <w:szCs w:val="24"/>
                <w:lang w:val="ru-RU"/>
              </w:rPr>
              <w:t>10%</w:t>
            </w:r>
            <w:r w:rsidR="00E14956" w:rsidRPr="000417B6">
              <w:rPr>
                <w:color w:val="000000"/>
                <w:szCs w:val="24"/>
                <w:lang w:val="ru-RU"/>
              </w:rPr>
              <w:t xml:space="preserve">, но не более 500 руб. </w:t>
            </w:r>
          </w:p>
        </w:tc>
      </w:tr>
    </w:tbl>
    <w:p w:rsidR="000A4AF3" w:rsidRDefault="000A4AF3" w:rsidP="001C524D">
      <w:pPr>
        <w:pStyle w:val="-"/>
        <w:numPr>
          <w:ilvl w:val="0"/>
          <w:numId w:val="0"/>
        </w:numPr>
        <w:tabs>
          <w:tab w:val="left" w:pos="993"/>
        </w:tabs>
        <w:ind w:left="709"/>
        <w:rPr>
          <w:bCs/>
          <w:snapToGrid w:val="0"/>
          <w:sz w:val="24"/>
        </w:rPr>
      </w:pPr>
    </w:p>
    <w:p w:rsidR="00267D64" w:rsidRPr="000417B6" w:rsidRDefault="00267D64" w:rsidP="000A4AF3">
      <w:pPr>
        <w:pStyle w:val="-"/>
        <w:numPr>
          <w:ilvl w:val="0"/>
          <w:numId w:val="8"/>
        </w:numPr>
        <w:tabs>
          <w:tab w:val="left" w:pos="993"/>
        </w:tabs>
        <w:ind w:left="0" w:firstLine="709"/>
        <w:rPr>
          <w:bCs/>
          <w:snapToGrid w:val="0"/>
          <w:sz w:val="24"/>
        </w:rPr>
      </w:pPr>
      <w:r w:rsidRPr="000417B6">
        <w:rPr>
          <w:bCs/>
          <w:snapToGrid w:val="0"/>
          <w:sz w:val="24"/>
        </w:rPr>
        <w:t>Условиями прикрепления и обслуживания в лечебно-профилактических учреждениях с Франшизой являются:</w:t>
      </w:r>
    </w:p>
    <w:p w:rsidR="00267D64" w:rsidRPr="004930DC" w:rsidRDefault="00267D64" w:rsidP="000A4AF3">
      <w:pPr>
        <w:pStyle w:val="-"/>
        <w:numPr>
          <w:ilvl w:val="1"/>
          <w:numId w:val="11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 w:rsidRPr="004930DC">
        <w:rPr>
          <w:snapToGrid w:val="0"/>
          <w:sz w:val="24"/>
        </w:rPr>
        <w:t xml:space="preserve">Оформление </w:t>
      </w:r>
      <w:r w:rsidR="000A4AF3">
        <w:rPr>
          <w:snapToGrid w:val="0"/>
          <w:sz w:val="24"/>
        </w:rPr>
        <w:t>З</w:t>
      </w:r>
      <w:r w:rsidRPr="00B22C75">
        <w:rPr>
          <w:snapToGrid w:val="0"/>
          <w:sz w:val="24"/>
        </w:rPr>
        <w:t xml:space="preserve">астрахованным заявления в форме электронного документа на изменение </w:t>
      </w:r>
      <w:r w:rsidR="000A4AF3">
        <w:rPr>
          <w:snapToGrid w:val="0"/>
          <w:sz w:val="24"/>
        </w:rPr>
        <w:t>П</w:t>
      </w:r>
      <w:r w:rsidRPr="00B22C75">
        <w:rPr>
          <w:snapToGrid w:val="0"/>
          <w:sz w:val="24"/>
        </w:rPr>
        <w:t xml:space="preserve">рограммы страхования в части дополнительного включения </w:t>
      </w:r>
      <w:r w:rsidR="000417B6" w:rsidRPr="00B22C75">
        <w:rPr>
          <w:snapToGrid w:val="0"/>
          <w:sz w:val="24"/>
        </w:rPr>
        <w:t>ЛПУ на</w:t>
      </w:r>
      <w:r w:rsidRPr="004850E6">
        <w:rPr>
          <w:snapToGrid w:val="0"/>
          <w:sz w:val="24"/>
        </w:rPr>
        <w:t xml:space="preserve"> условиях оплат</w:t>
      </w:r>
      <w:r w:rsidRPr="00717A8F">
        <w:rPr>
          <w:snapToGrid w:val="0"/>
          <w:sz w:val="24"/>
        </w:rPr>
        <w:t>ы Франшизы</w:t>
      </w:r>
      <w:r w:rsidRPr="00371477">
        <w:rPr>
          <w:snapToGrid w:val="0"/>
          <w:sz w:val="24"/>
        </w:rPr>
        <w:t xml:space="preserve"> в специальном программном приложении</w:t>
      </w:r>
      <w:r w:rsidRPr="0018205E">
        <w:rPr>
          <w:snapToGrid w:val="0"/>
          <w:sz w:val="24"/>
        </w:rPr>
        <w:t xml:space="preserve"> «Личный кабинет», предоставляемом Страховщиком</w:t>
      </w:r>
      <w:r w:rsidRPr="00371C53">
        <w:rPr>
          <w:snapToGrid w:val="0"/>
          <w:sz w:val="24"/>
        </w:rPr>
        <w:t xml:space="preserve"> </w:t>
      </w:r>
      <w:r w:rsidRPr="00E44924">
        <w:rPr>
          <w:snapToGrid w:val="0"/>
          <w:sz w:val="24"/>
        </w:rPr>
        <w:t>(далее – ЛК)</w:t>
      </w:r>
      <w:r>
        <w:rPr>
          <w:snapToGrid w:val="0"/>
          <w:sz w:val="24"/>
        </w:rPr>
        <w:t>.</w:t>
      </w:r>
    </w:p>
    <w:p w:rsidR="00267D64" w:rsidRPr="00371477" w:rsidRDefault="00267D64" w:rsidP="000A4AF3">
      <w:pPr>
        <w:pStyle w:val="-"/>
        <w:numPr>
          <w:ilvl w:val="1"/>
          <w:numId w:val="11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 w:rsidRPr="00B22C75">
        <w:rPr>
          <w:snapToGrid w:val="0"/>
          <w:sz w:val="24"/>
        </w:rPr>
        <w:t xml:space="preserve">Для активации Франшизы Застрахованный подтверждает в ЛК свое согласие на оплату </w:t>
      </w:r>
      <w:r w:rsidRPr="004850E6">
        <w:rPr>
          <w:snapToGrid w:val="0"/>
          <w:sz w:val="24"/>
        </w:rPr>
        <w:t>Франшизы</w:t>
      </w:r>
      <w:r w:rsidRPr="00371477">
        <w:rPr>
          <w:snapToGrid w:val="0"/>
          <w:sz w:val="24"/>
        </w:rPr>
        <w:t>.</w:t>
      </w:r>
    </w:p>
    <w:p w:rsidR="00267D64" w:rsidRPr="00B22C75" w:rsidRDefault="00267D64" w:rsidP="000A4AF3">
      <w:pPr>
        <w:pStyle w:val="-"/>
        <w:numPr>
          <w:ilvl w:val="1"/>
          <w:numId w:val="11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>
        <w:rPr>
          <w:snapToGrid w:val="0"/>
          <w:sz w:val="24"/>
        </w:rPr>
        <w:t>А</w:t>
      </w:r>
      <w:r w:rsidRPr="004930DC">
        <w:rPr>
          <w:snapToGrid w:val="0"/>
          <w:sz w:val="24"/>
        </w:rPr>
        <w:t>ктивацию опции необходимо произвести до посещения ЛПУ по программе</w:t>
      </w:r>
      <w:r w:rsidRPr="00B22C75">
        <w:rPr>
          <w:snapToGrid w:val="0"/>
          <w:sz w:val="24"/>
        </w:rPr>
        <w:t xml:space="preserve"> с Франшизой.</w:t>
      </w:r>
    </w:p>
    <w:p w:rsidR="00267D64" w:rsidRDefault="00267D64" w:rsidP="000A4AF3">
      <w:pPr>
        <w:pStyle w:val="-"/>
        <w:numPr>
          <w:ilvl w:val="1"/>
          <w:numId w:val="11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>
        <w:rPr>
          <w:snapToGrid w:val="0"/>
          <w:sz w:val="24"/>
        </w:rPr>
        <w:t>Д</w:t>
      </w:r>
      <w:r w:rsidRPr="004930DC">
        <w:rPr>
          <w:snapToGrid w:val="0"/>
          <w:sz w:val="24"/>
        </w:rPr>
        <w:t xml:space="preserve">оступ к </w:t>
      </w:r>
      <w:r w:rsidR="00A04C0D">
        <w:rPr>
          <w:snapToGrid w:val="0"/>
          <w:sz w:val="24"/>
        </w:rPr>
        <w:t>ЛПУ</w:t>
      </w:r>
      <w:r w:rsidRPr="004930DC">
        <w:rPr>
          <w:snapToGrid w:val="0"/>
          <w:sz w:val="24"/>
        </w:rPr>
        <w:t xml:space="preserve"> с Ф</w:t>
      </w:r>
      <w:r w:rsidRPr="00B22C75">
        <w:rPr>
          <w:snapToGrid w:val="0"/>
          <w:sz w:val="24"/>
        </w:rPr>
        <w:t>раншизой предоставляется не позднее, чем через 3 рабочих дня после активации опции в ЛК Застрахованного</w:t>
      </w:r>
      <w:r>
        <w:rPr>
          <w:snapToGrid w:val="0"/>
          <w:sz w:val="24"/>
        </w:rPr>
        <w:t>.</w:t>
      </w:r>
    </w:p>
    <w:p w:rsidR="00267D64" w:rsidRPr="00905269" w:rsidRDefault="00267D64" w:rsidP="000A4AF3">
      <w:pPr>
        <w:pStyle w:val="-"/>
        <w:numPr>
          <w:ilvl w:val="0"/>
          <w:numId w:val="8"/>
        </w:numPr>
        <w:tabs>
          <w:tab w:val="left" w:pos="993"/>
        </w:tabs>
        <w:ind w:left="0" w:firstLine="709"/>
        <w:rPr>
          <w:bCs/>
          <w:snapToGrid w:val="0"/>
          <w:sz w:val="24"/>
        </w:rPr>
      </w:pPr>
      <w:r w:rsidRPr="00905269">
        <w:rPr>
          <w:bCs/>
          <w:snapToGrid w:val="0"/>
          <w:sz w:val="24"/>
        </w:rPr>
        <w:t>Порядок уплаты Франшизы.</w:t>
      </w:r>
    </w:p>
    <w:p w:rsidR="00267D64" w:rsidRPr="00717A8F" w:rsidRDefault="00267D64" w:rsidP="000A4AF3">
      <w:pPr>
        <w:pStyle w:val="-"/>
        <w:numPr>
          <w:ilvl w:val="1"/>
          <w:numId w:val="12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>
        <w:rPr>
          <w:snapToGrid w:val="0"/>
          <w:sz w:val="24"/>
        </w:rPr>
        <w:t>П</w:t>
      </w:r>
      <w:r w:rsidRPr="004930DC">
        <w:rPr>
          <w:snapToGrid w:val="0"/>
          <w:sz w:val="24"/>
        </w:rPr>
        <w:t>ри получении информации об оказанных медицинских услугах от ЛПУ, Страховщик отображает сумму франшизы и данные по обращениям в Личном кабинете. Страховщик направляет Застрахованному SMS-</w:t>
      </w:r>
      <w:r w:rsidRPr="00B22C75">
        <w:rPr>
          <w:snapToGrid w:val="0"/>
          <w:sz w:val="24"/>
        </w:rPr>
        <w:t xml:space="preserve">сообщение, </w:t>
      </w:r>
      <w:proofErr w:type="spellStart"/>
      <w:r w:rsidRPr="00E620E8">
        <w:rPr>
          <w:snapToGrid w:val="0"/>
          <w:sz w:val="24"/>
        </w:rPr>
        <w:t>push</w:t>
      </w:r>
      <w:proofErr w:type="spellEnd"/>
      <w:r w:rsidRPr="00E620E8">
        <w:rPr>
          <w:snapToGrid w:val="0"/>
          <w:sz w:val="24"/>
        </w:rPr>
        <w:t>-</w:t>
      </w:r>
      <w:r w:rsidRPr="004930DC">
        <w:rPr>
          <w:snapToGrid w:val="0"/>
          <w:sz w:val="24"/>
        </w:rPr>
        <w:t xml:space="preserve">уведомление и письмо на </w:t>
      </w:r>
      <w:r w:rsidRPr="00E620E8">
        <w:rPr>
          <w:snapToGrid w:val="0"/>
          <w:sz w:val="24"/>
        </w:rPr>
        <w:t>e-</w:t>
      </w:r>
      <w:proofErr w:type="spellStart"/>
      <w:r w:rsidRPr="00E620E8">
        <w:rPr>
          <w:snapToGrid w:val="0"/>
          <w:sz w:val="24"/>
        </w:rPr>
        <w:t>mail</w:t>
      </w:r>
      <w:proofErr w:type="spellEnd"/>
      <w:r w:rsidRPr="00E620E8">
        <w:rPr>
          <w:snapToGrid w:val="0"/>
          <w:sz w:val="24"/>
        </w:rPr>
        <w:t xml:space="preserve"> </w:t>
      </w:r>
      <w:r w:rsidRPr="004930DC">
        <w:rPr>
          <w:snapToGrid w:val="0"/>
          <w:sz w:val="24"/>
        </w:rPr>
        <w:t xml:space="preserve">Застрахованного </w:t>
      </w:r>
      <w:r w:rsidR="00C57472">
        <w:rPr>
          <w:snapToGrid w:val="0"/>
          <w:sz w:val="24"/>
        </w:rPr>
        <w:t xml:space="preserve">(указанный в ЛК) </w:t>
      </w:r>
      <w:r w:rsidRPr="004930DC">
        <w:rPr>
          <w:snapToGrid w:val="0"/>
          <w:sz w:val="24"/>
        </w:rPr>
        <w:t xml:space="preserve">о </w:t>
      </w:r>
      <w:r w:rsidR="00C57472">
        <w:rPr>
          <w:snapToGrid w:val="0"/>
          <w:sz w:val="24"/>
        </w:rPr>
        <w:t xml:space="preserve">планируемом списании суммы </w:t>
      </w:r>
      <w:r w:rsidRPr="004930DC">
        <w:rPr>
          <w:snapToGrid w:val="0"/>
          <w:sz w:val="24"/>
        </w:rPr>
        <w:t>франшизы. В ЛК</w:t>
      </w:r>
      <w:r w:rsidRPr="00B22C75">
        <w:rPr>
          <w:snapToGrid w:val="0"/>
          <w:sz w:val="24"/>
        </w:rPr>
        <w:t xml:space="preserve"> </w:t>
      </w:r>
      <w:r w:rsidRPr="00B22C75">
        <w:rPr>
          <w:snapToGrid w:val="0"/>
          <w:sz w:val="24"/>
        </w:rPr>
        <w:lastRenderedPageBreak/>
        <w:t xml:space="preserve">должна быть полностью доступна информация о полученных услугах и </w:t>
      </w:r>
      <w:r w:rsidRPr="004850E6">
        <w:rPr>
          <w:snapToGrid w:val="0"/>
          <w:sz w:val="24"/>
        </w:rPr>
        <w:t>их полной стоимости, размер франшизы по оказанным услугам</w:t>
      </w:r>
      <w:r w:rsidR="00FA3385">
        <w:rPr>
          <w:snapToGrid w:val="0"/>
          <w:sz w:val="24"/>
        </w:rPr>
        <w:t>.</w:t>
      </w:r>
    </w:p>
    <w:p w:rsidR="00267D64" w:rsidRPr="004930DC" w:rsidRDefault="00267D64" w:rsidP="000A4AF3">
      <w:pPr>
        <w:pStyle w:val="-"/>
        <w:numPr>
          <w:ilvl w:val="1"/>
          <w:numId w:val="12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>
        <w:rPr>
          <w:snapToGrid w:val="0"/>
          <w:sz w:val="24"/>
        </w:rPr>
        <w:t>З</w:t>
      </w:r>
      <w:r w:rsidRPr="004930DC">
        <w:rPr>
          <w:snapToGrid w:val="0"/>
          <w:sz w:val="24"/>
        </w:rPr>
        <w:t xml:space="preserve">астрахованный </w:t>
      </w:r>
      <w:r w:rsidR="00C57472">
        <w:rPr>
          <w:snapToGrid w:val="0"/>
          <w:sz w:val="24"/>
        </w:rPr>
        <w:t xml:space="preserve">вправе проверить факт </w:t>
      </w:r>
      <w:r w:rsidRPr="004930DC">
        <w:rPr>
          <w:snapToGrid w:val="0"/>
          <w:sz w:val="24"/>
        </w:rPr>
        <w:t>оказани</w:t>
      </w:r>
      <w:r w:rsidR="00C57472">
        <w:rPr>
          <w:snapToGrid w:val="0"/>
          <w:sz w:val="24"/>
        </w:rPr>
        <w:t>я</w:t>
      </w:r>
      <w:r w:rsidRPr="004930DC">
        <w:rPr>
          <w:snapToGrid w:val="0"/>
          <w:sz w:val="24"/>
        </w:rPr>
        <w:t xml:space="preserve"> ему </w:t>
      </w:r>
      <w:r>
        <w:rPr>
          <w:snapToGrid w:val="0"/>
          <w:sz w:val="24"/>
        </w:rPr>
        <w:t xml:space="preserve">медицинских и иных </w:t>
      </w:r>
      <w:r w:rsidRPr="004930DC">
        <w:rPr>
          <w:snapToGrid w:val="0"/>
          <w:sz w:val="24"/>
        </w:rPr>
        <w:t xml:space="preserve">услуг, перечисленных в ЛК. </w:t>
      </w:r>
    </w:p>
    <w:p w:rsidR="00267D64" w:rsidRPr="00B22C75" w:rsidRDefault="00267D64" w:rsidP="000A4AF3">
      <w:pPr>
        <w:pStyle w:val="-"/>
        <w:numPr>
          <w:ilvl w:val="1"/>
          <w:numId w:val="12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>
        <w:rPr>
          <w:snapToGrid w:val="0"/>
          <w:sz w:val="24"/>
        </w:rPr>
        <w:t>О</w:t>
      </w:r>
      <w:r w:rsidRPr="004930DC">
        <w:rPr>
          <w:snapToGrid w:val="0"/>
          <w:sz w:val="24"/>
        </w:rPr>
        <w:t xml:space="preserve">плата франшизы осуществляется </w:t>
      </w:r>
      <w:r w:rsidR="00C57472">
        <w:rPr>
          <w:snapToGrid w:val="0"/>
          <w:sz w:val="24"/>
        </w:rPr>
        <w:t xml:space="preserve">посредством функционала </w:t>
      </w:r>
      <w:r w:rsidRPr="004930DC">
        <w:rPr>
          <w:snapToGrid w:val="0"/>
          <w:sz w:val="24"/>
        </w:rPr>
        <w:t xml:space="preserve">ЛК </w:t>
      </w:r>
      <w:r w:rsidR="00C57472">
        <w:rPr>
          <w:snapToGrid w:val="0"/>
          <w:sz w:val="24"/>
        </w:rPr>
        <w:t>путем безналичной оплаты, способом выбранным Застрахованным при регистрации</w:t>
      </w:r>
      <w:r w:rsidRPr="004930DC">
        <w:rPr>
          <w:snapToGrid w:val="0"/>
          <w:sz w:val="24"/>
        </w:rPr>
        <w:t xml:space="preserve">. Срок оплаты </w:t>
      </w:r>
      <w:r w:rsidR="00C57472">
        <w:rPr>
          <w:snapToGrid w:val="0"/>
          <w:sz w:val="24"/>
        </w:rPr>
        <w:t>Франшизы</w:t>
      </w:r>
      <w:r w:rsidRPr="004930DC">
        <w:rPr>
          <w:snapToGrid w:val="0"/>
          <w:sz w:val="24"/>
        </w:rPr>
        <w:t xml:space="preserve"> – </w:t>
      </w:r>
      <w:r w:rsidR="00C57472">
        <w:rPr>
          <w:snapToGrid w:val="0"/>
          <w:sz w:val="24"/>
        </w:rPr>
        <w:t>15</w:t>
      </w:r>
      <w:r w:rsidRPr="004930DC">
        <w:rPr>
          <w:snapToGrid w:val="0"/>
          <w:sz w:val="24"/>
        </w:rPr>
        <w:t xml:space="preserve"> календарных дней с даты </w:t>
      </w:r>
      <w:r w:rsidR="00C57472">
        <w:rPr>
          <w:snapToGrid w:val="0"/>
          <w:sz w:val="24"/>
        </w:rPr>
        <w:t>оповещения Застрахованного</w:t>
      </w:r>
      <w:r w:rsidRPr="004930DC">
        <w:rPr>
          <w:snapToGrid w:val="0"/>
          <w:sz w:val="24"/>
        </w:rPr>
        <w:t>.</w:t>
      </w:r>
      <w:r w:rsidR="00C57472">
        <w:rPr>
          <w:snapToGrid w:val="0"/>
          <w:sz w:val="24"/>
        </w:rPr>
        <w:t xml:space="preserve"> </w:t>
      </w:r>
      <w:r w:rsidRPr="00B22C75">
        <w:rPr>
          <w:snapToGrid w:val="0"/>
          <w:sz w:val="24"/>
        </w:rPr>
        <w:t xml:space="preserve">Оплата </w:t>
      </w:r>
      <w:r w:rsidR="00C57472">
        <w:rPr>
          <w:snapToGrid w:val="0"/>
          <w:sz w:val="24"/>
        </w:rPr>
        <w:t xml:space="preserve">Франшизы </w:t>
      </w:r>
      <w:r w:rsidRPr="00B22C75">
        <w:rPr>
          <w:snapToGrid w:val="0"/>
          <w:sz w:val="24"/>
        </w:rPr>
        <w:t xml:space="preserve">происходит </w:t>
      </w:r>
      <w:r w:rsidR="00C57472">
        <w:rPr>
          <w:snapToGrid w:val="0"/>
          <w:sz w:val="24"/>
        </w:rPr>
        <w:t xml:space="preserve">автоматически. </w:t>
      </w:r>
    </w:p>
    <w:p w:rsidR="00267D64" w:rsidRPr="004930DC" w:rsidRDefault="00267D64" w:rsidP="000A4AF3">
      <w:pPr>
        <w:pStyle w:val="-"/>
        <w:numPr>
          <w:ilvl w:val="1"/>
          <w:numId w:val="12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>
        <w:rPr>
          <w:snapToGrid w:val="0"/>
          <w:sz w:val="24"/>
        </w:rPr>
        <w:t>В</w:t>
      </w:r>
      <w:r w:rsidRPr="004930DC">
        <w:rPr>
          <w:snapToGrid w:val="0"/>
          <w:sz w:val="24"/>
        </w:rPr>
        <w:t xml:space="preserve"> случае, если Застрахованный не подтвердил </w:t>
      </w:r>
      <w:r>
        <w:rPr>
          <w:snapToGrid w:val="0"/>
          <w:sz w:val="24"/>
        </w:rPr>
        <w:t xml:space="preserve">факт оказания </w:t>
      </w:r>
      <w:r w:rsidRPr="004930DC">
        <w:rPr>
          <w:snapToGrid w:val="0"/>
          <w:sz w:val="24"/>
        </w:rPr>
        <w:t>услуг</w:t>
      </w:r>
      <w:r>
        <w:rPr>
          <w:snapToGrid w:val="0"/>
          <w:sz w:val="24"/>
        </w:rPr>
        <w:t>и</w:t>
      </w:r>
      <w:r w:rsidRPr="004930DC">
        <w:rPr>
          <w:snapToGrid w:val="0"/>
          <w:sz w:val="24"/>
        </w:rPr>
        <w:t xml:space="preserve">, </w:t>
      </w:r>
      <w:r w:rsidR="00C57472">
        <w:rPr>
          <w:snapToGrid w:val="0"/>
          <w:sz w:val="24"/>
        </w:rPr>
        <w:t>сумма</w:t>
      </w:r>
      <w:r w:rsidRPr="004930DC">
        <w:rPr>
          <w:snapToGrid w:val="0"/>
          <w:sz w:val="24"/>
        </w:rPr>
        <w:t xml:space="preserve"> </w:t>
      </w:r>
      <w:r>
        <w:rPr>
          <w:snapToGrid w:val="0"/>
          <w:sz w:val="24"/>
        </w:rPr>
        <w:t>Ф</w:t>
      </w:r>
      <w:r w:rsidRPr="004930DC">
        <w:rPr>
          <w:snapToGrid w:val="0"/>
          <w:sz w:val="24"/>
        </w:rPr>
        <w:t>раншизы за так</w:t>
      </w:r>
      <w:r w:rsidR="00C57472">
        <w:rPr>
          <w:snapToGrid w:val="0"/>
          <w:sz w:val="24"/>
        </w:rPr>
        <w:t>ие услуги</w:t>
      </w:r>
      <w:r w:rsidRPr="004930DC">
        <w:rPr>
          <w:snapToGrid w:val="0"/>
          <w:sz w:val="24"/>
        </w:rPr>
        <w:t xml:space="preserve"> </w:t>
      </w:r>
      <w:r w:rsidR="00C57472">
        <w:rPr>
          <w:snapToGrid w:val="0"/>
          <w:sz w:val="24"/>
        </w:rPr>
        <w:t xml:space="preserve">возвращается на счет Застрахованного </w:t>
      </w:r>
      <w:r w:rsidRPr="004930DC">
        <w:rPr>
          <w:snapToGrid w:val="0"/>
          <w:sz w:val="24"/>
        </w:rPr>
        <w:t>до завершения разбирательства по оказанию такой услуги</w:t>
      </w:r>
      <w:r>
        <w:rPr>
          <w:snapToGrid w:val="0"/>
          <w:sz w:val="24"/>
        </w:rPr>
        <w:t xml:space="preserve"> между Страховщиком и ЛПУ. </w:t>
      </w:r>
      <w:r w:rsidRPr="004930DC">
        <w:rPr>
          <w:snapToGrid w:val="0"/>
          <w:sz w:val="24"/>
        </w:rPr>
        <w:t xml:space="preserve"> </w:t>
      </w:r>
    </w:p>
    <w:p w:rsidR="00267D64" w:rsidRDefault="00E05D01" w:rsidP="000A4AF3">
      <w:pPr>
        <w:pStyle w:val="-"/>
        <w:numPr>
          <w:ilvl w:val="1"/>
          <w:numId w:val="12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>
        <w:rPr>
          <w:snapToGrid w:val="0"/>
          <w:sz w:val="24"/>
        </w:rPr>
        <w:t xml:space="preserve">В случае сбоя в оплате Франшизы по вине Застрахованного </w:t>
      </w:r>
      <w:r w:rsidR="00267D64" w:rsidRPr="007D2CCD">
        <w:rPr>
          <w:snapToGrid w:val="0"/>
          <w:sz w:val="24"/>
        </w:rPr>
        <w:t xml:space="preserve">Страховщик </w:t>
      </w:r>
      <w:r w:rsidR="00267D64">
        <w:rPr>
          <w:snapToGrid w:val="0"/>
          <w:sz w:val="24"/>
        </w:rPr>
        <w:t xml:space="preserve">на следующий день повторно </w:t>
      </w:r>
      <w:r w:rsidR="00267D64" w:rsidRPr="007D2CCD">
        <w:rPr>
          <w:snapToGrid w:val="0"/>
          <w:sz w:val="24"/>
        </w:rPr>
        <w:t xml:space="preserve">направляет Застрахованному SMS-сообщение, </w:t>
      </w:r>
      <w:proofErr w:type="spellStart"/>
      <w:r w:rsidR="00267D64" w:rsidRPr="007D2CCD">
        <w:rPr>
          <w:snapToGrid w:val="0"/>
          <w:sz w:val="24"/>
        </w:rPr>
        <w:t>push</w:t>
      </w:r>
      <w:proofErr w:type="spellEnd"/>
      <w:r w:rsidR="00267D64" w:rsidRPr="007D2CCD">
        <w:rPr>
          <w:snapToGrid w:val="0"/>
          <w:sz w:val="24"/>
        </w:rPr>
        <w:t>-уведомление и письмо на e-</w:t>
      </w:r>
      <w:proofErr w:type="spellStart"/>
      <w:r w:rsidR="00267D64" w:rsidRPr="007D2CCD">
        <w:rPr>
          <w:snapToGrid w:val="0"/>
          <w:sz w:val="24"/>
        </w:rPr>
        <w:t>mail</w:t>
      </w:r>
      <w:proofErr w:type="spellEnd"/>
      <w:r w:rsidR="00267D64" w:rsidRPr="007D2CCD">
        <w:rPr>
          <w:snapToGrid w:val="0"/>
          <w:sz w:val="24"/>
        </w:rPr>
        <w:t xml:space="preserve"> Застрахованного о </w:t>
      </w:r>
      <w:r w:rsidR="00267D64">
        <w:rPr>
          <w:snapToGrid w:val="0"/>
          <w:sz w:val="24"/>
        </w:rPr>
        <w:t>необходимости уплаты Франшизы</w:t>
      </w:r>
      <w:r>
        <w:rPr>
          <w:snapToGrid w:val="0"/>
          <w:sz w:val="24"/>
        </w:rPr>
        <w:t xml:space="preserve"> (пополнения счета)</w:t>
      </w:r>
      <w:r w:rsidR="00267D64">
        <w:rPr>
          <w:snapToGrid w:val="0"/>
          <w:sz w:val="24"/>
        </w:rPr>
        <w:t>.</w:t>
      </w:r>
    </w:p>
    <w:p w:rsidR="00267D64" w:rsidRDefault="00267D64" w:rsidP="000A4AF3">
      <w:pPr>
        <w:pStyle w:val="-"/>
        <w:numPr>
          <w:ilvl w:val="1"/>
          <w:numId w:val="12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bookmarkStart w:id="0" w:name="_GoBack"/>
      <w:r>
        <w:rPr>
          <w:snapToGrid w:val="0"/>
          <w:sz w:val="24"/>
        </w:rPr>
        <w:t>П</w:t>
      </w:r>
      <w:r w:rsidRPr="004930DC">
        <w:rPr>
          <w:snapToGrid w:val="0"/>
          <w:sz w:val="24"/>
        </w:rPr>
        <w:t xml:space="preserve">ри неоплате Застрахованным франшизы в течение 15 </w:t>
      </w:r>
      <w:r>
        <w:rPr>
          <w:snapToGrid w:val="0"/>
          <w:sz w:val="24"/>
        </w:rPr>
        <w:t xml:space="preserve">рабочих </w:t>
      </w:r>
      <w:r w:rsidRPr="004930DC">
        <w:rPr>
          <w:snapToGrid w:val="0"/>
          <w:sz w:val="24"/>
        </w:rPr>
        <w:t xml:space="preserve">дней с </w:t>
      </w:r>
      <w:r>
        <w:rPr>
          <w:snapToGrid w:val="0"/>
          <w:sz w:val="24"/>
        </w:rPr>
        <w:t>даты</w:t>
      </w:r>
      <w:r w:rsidRPr="004930DC">
        <w:rPr>
          <w:snapToGrid w:val="0"/>
          <w:sz w:val="24"/>
        </w:rPr>
        <w:t xml:space="preserve"> направления ему повторного уведомления Застрахованн</w:t>
      </w:r>
      <w:r>
        <w:rPr>
          <w:snapToGrid w:val="0"/>
          <w:sz w:val="24"/>
        </w:rPr>
        <w:t>ый</w:t>
      </w:r>
      <w:r w:rsidRPr="004930DC">
        <w:rPr>
          <w:snapToGrid w:val="0"/>
          <w:sz w:val="24"/>
        </w:rPr>
        <w:t xml:space="preserve"> теряет право на получение услуг </w:t>
      </w:r>
      <w:r w:rsidR="00C57472">
        <w:rPr>
          <w:snapToGrid w:val="0"/>
          <w:sz w:val="24"/>
        </w:rPr>
        <w:t>в ЛПУ</w:t>
      </w:r>
      <w:r w:rsidRPr="004930DC">
        <w:rPr>
          <w:snapToGrid w:val="0"/>
          <w:sz w:val="24"/>
        </w:rPr>
        <w:t xml:space="preserve"> с Франшизой</w:t>
      </w:r>
      <w:r>
        <w:rPr>
          <w:snapToGrid w:val="0"/>
          <w:sz w:val="24"/>
        </w:rPr>
        <w:t xml:space="preserve">. </w:t>
      </w:r>
    </w:p>
    <w:bookmarkEnd w:id="0"/>
    <w:p w:rsidR="00267D64" w:rsidRPr="00E620E8" w:rsidRDefault="00267D64" w:rsidP="000A4AF3">
      <w:pPr>
        <w:pStyle w:val="-"/>
        <w:numPr>
          <w:ilvl w:val="1"/>
          <w:numId w:val="12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 w:rsidRPr="00E620E8">
        <w:rPr>
          <w:snapToGrid w:val="0"/>
          <w:sz w:val="24"/>
        </w:rPr>
        <w:t xml:space="preserve">Если Застрахованный (его законный представитель) не имел </w:t>
      </w:r>
      <w:r w:rsidR="00E05D01">
        <w:rPr>
          <w:snapToGrid w:val="0"/>
          <w:sz w:val="24"/>
        </w:rPr>
        <w:t xml:space="preserve">возможности уплатить Франшизу в срок, </w:t>
      </w:r>
      <w:r w:rsidRPr="00E620E8">
        <w:rPr>
          <w:snapToGrid w:val="0"/>
          <w:sz w:val="24"/>
        </w:rPr>
        <w:t xml:space="preserve">то такой Застрахованный (его законный представитель) должен через функционал ЛК направить письмо (обращение) Страховщику с пояснениями причин неоплаты Франшизы, а также приложить документы, подтверждающие уплату Франшизы.  Страховщик </w:t>
      </w:r>
      <w:r>
        <w:rPr>
          <w:snapToGrid w:val="0"/>
          <w:sz w:val="24"/>
        </w:rPr>
        <w:t xml:space="preserve">при этом </w:t>
      </w:r>
      <w:r w:rsidRPr="00E620E8">
        <w:rPr>
          <w:snapToGrid w:val="0"/>
          <w:sz w:val="24"/>
        </w:rPr>
        <w:t xml:space="preserve">обязуется принять к рассмотрению </w:t>
      </w:r>
      <w:r>
        <w:rPr>
          <w:snapToGrid w:val="0"/>
          <w:sz w:val="24"/>
        </w:rPr>
        <w:t xml:space="preserve">обращение Застрахованного и в случае признания объективных причин просрочки оплаты Франшизы вправе возобновить обслуживание такого Застрахованного </w:t>
      </w:r>
      <w:r w:rsidR="00E05D01">
        <w:rPr>
          <w:snapToGrid w:val="0"/>
          <w:sz w:val="24"/>
        </w:rPr>
        <w:t>в ЛПУ</w:t>
      </w:r>
      <w:r>
        <w:rPr>
          <w:snapToGrid w:val="0"/>
          <w:sz w:val="24"/>
        </w:rPr>
        <w:t xml:space="preserve"> с Франшизой.</w:t>
      </w:r>
      <w:r w:rsidRPr="00E620E8">
        <w:rPr>
          <w:snapToGrid w:val="0"/>
          <w:sz w:val="24"/>
        </w:rPr>
        <w:t xml:space="preserve"> </w:t>
      </w:r>
    </w:p>
    <w:p w:rsidR="00267D64" w:rsidRPr="00B22C75" w:rsidRDefault="00267D64" w:rsidP="000A4AF3">
      <w:pPr>
        <w:pStyle w:val="-"/>
        <w:numPr>
          <w:ilvl w:val="1"/>
          <w:numId w:val="12"/>
        </w:numPr>
        <w:tabs>
          <w:tab w:val="left" w:pos="993"/>
          <w:tab w:val="left" w:pos="1560"/>
        </w:tabs>
        <w:ind w:left="0" w:firstLine="709"/>
        <w:rPr>
          <w:snapToGrid w:val="0"/>
          <w:sz w:val="24"/>
        </w:rPr>
      </w:pPr>
      <w:r>
        <w:rPr>
          <w:snapToGrid w:val="0"/>
          <w:sz w:val="24"/>
        </w:rPr>
        <w:t>В</w:t>
      </w:r>
      <w:r w:rsidRPr="004930DC">
        <w:rPr>
          <w:snapToGrid w:val="0"/>
          <w:sz w:val="24"/>
        </w:rPr>
        <w:t xml:space="preserve"> случае </w:t>
      </w:r>
      <w:r>
        <w:rPr>
          <w:snapToGrid w:val="0"/>
          <w:sz w:val="24"/>
        </w:rPr>
        <w:t xml:space="preserve">досрочного прекращения </w:t>
      </w:r>
      <w:r w:rsidRPr="004930DC">
        <w:rPr>
          <w:snapToGrid w:val="0"/>
          <w:sz w:val="24"/>
        </w:rPr>
        <w:t xml:space="preserve">Договора </w:t>
      </w:r>
      <w:r w:rsidRPr="00E620E8">
        <w:rPr>
          <w:snapToGrid w:val="0"/>
          <w:sz w:val="24"/>
        </w:rPr>
        <w:t>в отношении Застрахованного и</w:t>
      </w:r>
      <w:r>
        <w:rPr>
          <w:snapToGrid w:val="0"/>
          <w:sz w:val="24"/>
        </w:rPr>
        <w:t xml:space="preserve"> выявления </w:t>
      </w:r>
      <w:r w:rsidR="000417B6">
        <w:rPr>
          <w:snapToGrid w:val="0"/>
          <w:sz w:val="24"/>
        </w:rPr>
        <w:t xml:space="preserve">факта </w:t>
      </w:r>
      <w:r w:rsidR="000417B6" w:rsidRPr="004930DC">
        <w:rPr>
          <w:snapToGrid w:val="0"/>
          <w:sz w:val="24"/>
        </w:rPr>
        <w:t>неоплаты</w:t>
      </w:r>
      <w:r w:rsidRPr="004930DC">
        <w:rPr>
          <w:snapToGrid w:val="0"/>
          <w:sz w:val="24"/>
        </w:rPr>
        <w:t xml:space="preserve"> Застрахованным </w:t>
      </w:r>
      <w:r>
        <w:rPr>
          <w:snapToGrid w:val="0"/>
          <w:sz w:val="24"/>
        </w:rPr>
        <w:t>Ф</w:t>
      </w:r>
      <w:r w:rsidRPr="004930DC">
        <w:rPr>
          <w:snapToGrid w:val="0"/>
          <w:sz w:val="24"/>
        </w:rPr>
        <w:t xml:space="preserve">раншизы в течение 30 </w:t>
      </w:r>
      <w:r>
        <w:rPr>
          <w:snapToGrid w:val="0"/>
          <w:sz w:val="24"/>
        </w:rPr>
        <w:t xml:space="preserve">рабочих </w:t>
      </w:r>
      <w:r w:rsidRPr="004930DC">
        <w:rPr>
          <w:snapToGrid w:val="0"/>
          <w:sz w:val="24"/>
        </w:rPr>
        <w:t xml:space="preserve">дней с момента направления ему повторного уведомления страховая компания вправе взыскать с </w:t>
      </w:r>
      <w:r>
        <w:rPr>
          <w:snapToGrid w:val="0"/>
          <w:sz w:val="24"/>
        </w:rPr>
        <w:t xml:space="preserve">Застрахованного </w:t>
      </w:r>
      <w:r w:rsidRPr="002E49AC">
        <w:rPr>
          <w:snapToGrid w:val="0"/>
          <w:sz w:val="24"/>
        </w:rPr>
        <w:t>сумму неоплаченной франшизы</w:t>
      </w:r>
      <w:r w:rsidRPr="004930DC" w:rsidDel="00B617FB">
        <w:rPr>
          <w:snapToGrid w:val="0"/>
          <w:sz w:val="24"/>
        </w:rPr>
        <w:t xml:space="preserve"> </w:t>
      </w:r>
      <w:r w:rsidRPr="004930DC">
        <w:rPr>
          <w:snapToGrid w:val="0"/>
          <w:sz w:val="24"/>
        </w:rPr>
        <w:t>в порядке, предусмотренном законодательством РФ</w:t>
      </w:r>
      <w:r w:rsidRPr="00B22C75">
        <w:rPr>
          <w:snapToGrid w:val="0"/>
          <w:sz w:val="24"/>
        </w:rPr>
        <w:t>.</w:t>
      </w:r>
    </w:p>
    <w:p w:rsidR="00AD17D3" w:rsidRPr="00267D64" w:rsidRDefault="00AD17D3" w:rsidP="00267D64"/>
    <w:sectPr w:rsidR="00AD17D3" w:rsidRPr="00267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77798"/>
    <w:multiLevelType w:val="hybridMultilevel"/>
    <w:tmpl w:val="94AC2BCC"/>
    <w:lvl w:ilvl="0" w:tplc="01E02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013193"/>
    <w:multiLevelType w:val="multilevel"/>
    <w:tmpl w:val="10864E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35B92FC2"/>
    <w:multiLevelType w:val="multilevel"/>
    <w:tmpl w:val="15CA53E4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148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156"/>
        </w:tabs>
        <w:ind w:left="7156" w:hanging="148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69"/>
        </w:tabs>
        <w:ind w:left="1769" w:hanging="1485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3612"/>
        </w:tabs>
        <w:ind w:left="3612" w:hanging="1485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1"/>
        </w:tabs>
        <w:ind w:left="4321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0"/>
        </w:tabs>
        <w:ind w:left="503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36424A36"/>
    <w:multiLevelType w:val="hybridMultilevel"/>
    <w:tmpl w:val="A198DA0E"/>
    <w:lvl w:ilvl="0" w:tplc="01E02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59A78B4"/>
    <w:multiLevelType w:val="hybridMultilevel"/>
    <w:tmpl w:val="B19C4ACA"/>
    <w:lvl w:ilvl="0" w:tplc="01E02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526012"/>
    <w:multiLevelType w:val="multilevel"/>
    <w:tmpl w:val="749C1A2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-"/>
      <w:lvlText w:val="%1.%2"/>
      <w:lvlJc w:val="left"/>
      <w:pPr>
        <w:tabs>
          <w:tab w:val="num" w:pos="1702"/>
        </w:tabs>
        <w:ind w:left="1702" w:hanging="851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0"/>
      <w:lvlText w:val="%1.%2.%3"/>
      <w:lvlJc w:val="left"/>
      <w:pPr>
        <w:tabs>
          <w:tab w:val="num" w:pos="1561"/>
        </w:tabs>
        <w:ind w:left="143" w:firstLine="567"/>
      </w:pPr>
      <w:rPr>
        <w:rFonts w:cs="Times New Roman" w:hint="default"/>
        <w:b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5AEA7EC3"/>
    <w:multiLevelType w:val="multilevel"/>
    <w:tmpl w:val="18D61D3E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148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7"/>
        </w:tabs>
        <w:ind w:left="1627" w:hanging="1485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69"/>
        </w:tabs>
        <w:ind w:left="1769" w:hanging="1485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3612"/>
        </w:tabs>
        <w:ind w:left="3612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1"/>
        </w:tabs>
        <w:ind w:left="4321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0"/>
        </w:tabs>
        <w:ind w:left="503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77AD00AE"/>
    <w:multiLevelType w:val="hybridMultilevel"/>
    <w:tmpl w:val="A198DA0E"/>
    <w:lvl w:ilvl="0" w:tplc="01E02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D7834FA"/>
    <w:multiLevelType w:val="hybridMultilevel"/>
    <w:tmpl w:val="C690059C"/>
    <w:lvl w:ilvl="0" w:tplc="AC7CC11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7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FE2"/>
    <w:rsid w:val="000417B6"/>
    <w:rsid w:val="00053C97"/>
    <w:rsid w:val="000A4AF3"/>
    <w:rsid w:val="00163A6F"/>
    <w:rsid w:val="001C524D"/>
    <w:rsid w:val="001F2AB6"/>
    <w:rsid w:val="00267D64"/>
    <w:rsid w:val="00296329"/>
    <w:rsid w:val="002D4A36"/>
    <w:rsid w:val="00307B71"/>
    <w:rsid w:val="0038042E"/>
    <w:rsid w:val="00463EB1"/>
    <w:rsid w:val="0054038B"/>
    <w:rsid w:val="00570FE8"/>
    <w:rsid w:val="005B56AB"/>
    <w:rsid w:val="00650532"/>
    <w:rsid w:val="00692036"/>
    <w:rsid w:val="006C104B"/>
    <w:rsid w:val="006D1CB9"/>
    <w:rsid w:val="007B6AF7"/>
    <w:rsid w:val="007E2697"/>
    <w:rsid w:val="00865307"/>
    <w:rsid w:val="00937CCA"/>
    <w:rsid w:val="00953E4D"/>
    <w:rsid w:val="00A04C0D"/>
    <w:rsid w:val="00AD17D3"/>
    <w:rsid w:val="00B030D1"/>
    <w:rsid w:val="00BB694A"/>
    <w:rsid w:val="00C57472"/>
    <w:rsid w:val="00CF25B8"/>
    <w:rsid w:val="00D03E02"/>
    <w:rsid w:val="00D447B7"/>
    <w:rsid w:val="00DB2848"/>
    <w:rsid w:val="00E05D01"/>
    <w:rsid w:val="00E14956"/>
    <w:rsid w:val="00EB3FE2"/>
    <w:rsid w:val="00EC31B0"/>
    <w:rsid w:val="00F32F83"/>
    <w:rsid w:val="00F4487B"/>
    <w:rsid w:val="00F92709"/>
    <w:rsid w:val="00FA03A3"/>
    <w:rsid w:val="00FA2560"/>
    <w:rsid w:val="00FA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3A22D-88B5-4A68-87BA-D0B9E131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">
    <w:name w:val="!Iniiaiie oaeno"/>
    <w:basedOn w:val="a"/>
    <w:link w:val="Iniiaiieoaeno0"/>
    <w:uiPriority w:val="99"/>
    <w:rsid w:val="007E269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annotation reference"/>
    <w:uiPriority w:val="99"/>
    <w:rsid w:val="007E2697"/>
    <w:rPr>
      <w:sz w:val="16"/>
      <w:szCs w:val="16"/>
    </w:rPr>
  </w:style>
  <w:style w:type="paragraph" w:styleId="a4">
    <w:name w:val="annotation text"/>
    <w:basedOn w:val="a"/>
    <w:link w:val="a5"/>
    <w:rsid w:val="007E26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7E2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niiaiieoaeno0">
    <w:name w:val="!Iniiaiie oaeno Знак"/>
    <w:link w:val="Iniiaiieoaeno"/>
    <w:uiPriority w:val="99"/>
    <w:locked/>
    <w:rsid w:val="007E269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7E2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2697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865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Обычный текст"/>
    <w:basedOn w:val="a"/>
    <w:link w:val="aa"/>
    <w:qFormat/>
    <w:rsid w:val="00AD17D3"/>
    <w:pPr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бычный текст Знак"/>
    <w:link w:val="a9"/>
    <w:locked/>
    <w:rsid w:val="00AD17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AD17D3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-">
    <w:name w:val="Контракт-пункт"/>
    <w:basedOn w:val="a"/>
    <w:rsid w:val="00AD17D3"/>
    <w:pPr>
      <w:numPr>
        <w:ilvl w:val="1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0">
    <w:name w:val="Контракт-подпункт"/>
    <w:basedOn w:val="a"/>
    <w:rsid w:val="00AD17D3"/>
    <w:pPr>
      <w:numPr>
        <w:ilvl w:val="2"/>
        <w:numId w:val="2"/>
      </w:numPr>
      <w:tabs>
        <w:tab w:val="clear" w:pos="1561"/>
        <w:tab w:val="num" w:pos="360"/>
        <w:tab w:val="num" w:pos="1418"/>
      </w:tabs>
      <w:spacing w:after="0" w:line="240" w:lineRule="auto"/>
      <w:ind w:left="0" w:hanging="113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annotation subject"/>
    <w:basedOn w:val="a4"/>
    <w:next w:val="a4"/>
    <w:link w:val="ad"/>
    <w:uiPriority w:val="99"/>
    <w:semiHidden/>
    <w:unhideWhenUsed/>
    <w:rsid w:val="0065053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d">
    <w:name w:val="Тема примечания Знак"/>
    <w:basedOn w:val="a5"/>
    <w:link w:val="ac"/>
    <w:uiPriority w:val="99"/>
    <w:semiHidden/>
    <w:rsid w:val="00650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e">
    <w:name w:val="Strong"/>
    <w:basedOn w:val="a0"/>
    <w:uiPriority w:val="22"/>
    <w:qFormat/>
    <w:rsid w:val="007B6A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"СОГАЗ"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Новокшонова</dc:creator>
  <cp:keywords/>
  <dc:description/>
  <cp:lastModifiedBy>Романенко Ольга Викторовна</cp:lastModifiedBy>
  <cp:revision>10</cp:revision>
  <dcterms:created xsi:type="dcterms:W3CDTF">2019-09-18T15:05:00Z</dcterms:created>
  <dcterms:modified xsi:type="dcterms:W3CDTF">2020-04-28T03:42:00Z</dcterms:modified>
</cp:coreProperties>
</file>