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5" w:type="dxa"/>
        <w:tblInd w:w="-176" w:type="dxa"/>
        <w:tblLook w:val="00A0" w:firstRow="1" w:lastRow="0" w:firstColumn="1" w:lastColumn="0" w:noHBand="0" w:noVBand="0"/>
      </w:tblPr>
      <w:tblGrid>
        <w:gridCol w:w="710"/>
        <w:gridCol w:w="2268"/>
        <w:gridCol w:w="5386"/>
        <w:gridCol w:w="425"/>
        <w:gridCol w:w="6096"/>
      </w:tblGrid>
      <w:tr w:rsidR="00865A1B" w:rsidRPr="00BC21AE" w:rsidTr="000D08EB">
        <w:tc>
          <w:tcPr>
            <w:tcW w:w="710"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2268"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5386"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425"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6096" w:type="dxa"/>
          </w:tcPr>
          <w:p w:rsidR="00FA76E3" w:rsidRDefault="00FA76E3" w:rsidP="00FA76E3">
            <w:pPr>
              <w:pStyle w:val="af"/>
              <w:suppressAutoHyphens/>
              <w:spacing w:line="240" w:lineRule="auto"/>
              <w:ind w:firstLine="0"/>
              <w:jc w:val="right"/>
              <w:rPr>
                <w:b/>
                <w:sz w:val="24"/>
                <w:szCs w:val="24"/>
              </w:rPr>
            </w:pPr>
            <w:r>
              <w:rPr>
                <w:b/>
                <w:sz w:val="24"/>
                <w:szCs w:val="24"/>
              </w:rPr>
              <w:t xml:space="preserve">Приложение № </w:t>
            </w:r>
            <w:r w:rsidR="002679FE">
              <w:rPr>
                <w:b/>
                <w:sz w:val="24"/>
                <w:szCs w:val="24"/>
              </w:rPr>
              <w:t>5</w:t>
            </w:r>
            <w:bookmarkStart w:id="0" w:name="_GoBack"/>
            <w:bookmarkEnd w:id="0"/>
            <w:r>
              <w:rPr>
                <w:b/>
                <w:sz w:val="24"/>
                <w:szCs w:val="24"/>
              </w:rPr>
              <w:t xml:space="preserve"> к </w:t>
            </w:r>
            <w:r w:rsidR="00520C5D">
              <w:rPr>
                <w:b/>
                <w:sz w:val="24"/>
                <w:szCs w:val="24"/>
              </w:rPr>
              <w:t>Техническому заданию</w:t>
            </w:r>
          </w:p>
          <w:p w:rsidR="00865A1B" w:rsidRPr="00BC21AE" w:rsidRDefault="00865A1B" w:rsidP="000D08EB">
            <w:pPr>
              <w:keepNext/>
              <w:spacing w:after="0" w:line="240" w:lineRule="auto"/>
              <w:ind w:right="-85"/>
              <w:jc w:val="right"/>
              <w:outlineLvl w:val="5"/>
              <w:rPr>
                <w:rFonts w:ascii="Times New Roman" w:eastAsia="Times New Roman" w:hAnsi="Times New Roman"/>
                <w:b/>
                <w:sz w:val="24"/>
                <w:szCs w:val="24"/>
              </w:rPr>
            </w:pPr>
            <w:r w:rsidRPr="00BC21AE">
              <w:rPr>
                <w:rFonts w:ascii="Times New Roman" w:eastAsia="Times New Roman" w:hAnsi="Times New Roman"/>
                <w:b/>
                <w:sz w:val="24"/>
                <w:szCs w:val="24"/>
              </w:rPr>
              <w:t xml:space="preserve"> </w:t>
            </w:r>
          </w:p>
          <w:p w:rsidR="00865A1B" w:rsidRPr="00BC21AE" w:rsidRDefault="00865A1B" w:rsidP="000D08EB">
            <w:pPr>
              <w:keepNext/>
              <w:spacing w:after="0" w:line="240" w:lineRule="auto"/>
              <w:ind w:right="-85"/>
              <w:jc w:val="right"/>
              <w:outlineLvl w:val="5"/>
              <w:rPr>
                <w:rFonts w:ascii="Times New Roman" w:eastAsia="Times New Roman" w:hAnsi="Times New Roman"/>
                <w:b/>
                <w:sz w:val="24"/>
                <w:szCs w:val="24"/>
              </w:rPr>
            </w:pPr>
            <w:r w:rsidRPr="00BC21AE">
              <w:rPr>
                <w:rFonts w:ascii="Times New Roman" w:eastAsia="Times New Roman" w:hAnsi="Times New Roman"/>
                <w:b/>
                <w:sz w:val="24"/>
                <w:szCs w:val="24"/>
              </w:rPr>
              <w:t xml:space="preserve"> </w:t>
            </w:r>
          </w:p>
          <w:p w:rsidR="00865A1B" w:rsidRPr="00BC21AE" w:rsidRDefault="00865A1B" w:rsidP="000D08EB">
            <w:pPr>
              <w:spacing w:after="0" w:line="240" w:lineRule="auto"/>
              <w:contextualSpacing/>
              <w:jc w:val="center"/>
              <w:rPr>
                <w:rFonts w:ascii="Times New Roman" w:hAnsi="Times New Roman"/>
                <w:b/>
                <w:sz w:val="24"/>
                <w:szCs w:val="24"/>
              </w:rPr>
            </w:pPr>
          </w:p>
        </w:tc>
      </w:tr>
    </w:tbl>
    <w:p w:rsidR="00865A1B" w:rsidRPr="00BC21AE" w:rsidRDefault="00865A1B" w:rsidP="00865A1B">
      <w:pPr>
        <w:ind w:left="720"/>
        <w:jc w:val="center"/>
        <w:rPr>
          <w:rFonts w:ascii="Times New Roman" w:hAnsi="Times New Roman"/>
          <w:b/>
          <w:sz w:val="24"/>
          <w:szCs w:val="24"/>
        </w:rPr>
      </w:pPr>
      <w:r w:rsidRPr="00BC21AE">
        <w:rPr>
          <w:rFonts w:ascii="Times New Roman" w:hAnsi="Times New Roman"/>
          <w:b/>
          <w:sz w:val="24"/>
          <w:szCs w:val="24"/>
        </w:rPr>
        <w:t xml:space="preserve">Требования к уровню (качеству) сервиса и </w:t>
      </w:r>
      <w:r w:rsidR="00006B75">
        <w:rPr>
          <w:rFonts w:ascii="Times New Roman" w:hAnsi="Times New Roman"/>
          <w:b/>
          <w:sz w:val="24"/>
          <w:szCs w:val="24"/>
        </w:rPr>
        <w:t xml:space="preserve">штрафные </w:t>
      </w:r>
      <w:r w:rsidRPr="00BC21AE">
        <w:rPr>
          <w:rFonts w:ascii="Times New Roman" w:hAnsi="Times New Roman"/>
          <w:b/>
          <w:sz w:val="24"/>
          <w:szCs w:val="24"/>
        </w:rPr>
        <w:t>санкции в случае их нарушения</w:t>
      </w:r>
    </w:p>
    <w:tbl>
      <w:tblPr>
        <w:tblW w:w="148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2268"/>
        <w:gridCol w:w="5386"/>
        <w:gridCol w:w="4253"/>
        <w:gridCol w:w="2267"/>
      </w:tblGrid>
      <w:tr w:rsidR="00865A1B" w:rsidRPr="00BC21AE" w:rsidTr="000D08EB">
        <w:tc>
          <w:tcPr>
            <w:tcW w:w="710"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w:t>
            </w:r>
          </w:p>
        </w:tc>
        <w:tc>
          <w:tcPr>
            <w:tcW w:w="2268"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Категория требований</w:t>
            </w:r>
          </w:p>
        </w:tc>
        <w:tc>
          <w:tcPr>
            <w:tcW w:w="5386"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Обязательные требования</w:t>
            </w:r>
          </w:p>
        </w:tc>
        <w:tc>
          <w:tcPr>
            <w:tcW w:w="4253"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Способы контроля исполнения требования</w:t>
            </w:r>
          </w:p>
        </w:tc>
        <w:tc>
          <w:tcPr>
            <w:tcW w:w="2267" w:type="dxa"/>
          </w:tcPr>
          <w:p w:rsidR="00865A1B" w:rsidRPr="00BC21AE" w:rsidRDefault="00BC21AE" w:rsidP="00BC21AE">
            <w:pPr>
              <w:spacing w:after="0" w:line="240" w:lineRule="auto"/>
              <w:contextualSpacing/>
              <w:jc w:val="center"/>
              <w:rPr>
                <w:rFonts w:ascii="Times New Roman" w:hAnsi="Times New Roman"/>
                <w:b/>
                <w:sz w:val="24"/>
                <w:szCs w:val="24"/>
              </w:rPr>
            </w:pPr>
            <w:r>
              <w:rPr>
                <w:rFonts w:ascii="Times New Roman" w:hAnsi="Times New Roman"/>
                <w:b/>
                <w:sz w:val="24"/>
                <w:szCs w:val="24"/>
              </w:rPr>
              <w:t xml:space="preserve">Размер в % штрафов за </w:t>
            </w:r>
            <w:r w:rsidR="00865A1B" w:rsidRPr="00BC21AE">
              <w:rPr>
                <w:rFonts w:ascii="Times New Roman" w:hAnsi="Times New Roman"/>
                <w:b/>
                <w:sz w:val="24"/>
                <w:szCs w:val="24"/>
              </w:rPr>
              <w:t xml:space="preserve"> неисполнени</w:t>
            </w:r>
            <w:r>
              <w:rPr>
                <w:rFonts w:ascii="Times New Roman" w:hAnsi="Times New Roman"/>
                <w:b/>
                <w:sz w:val="24"/>
                <w:szCs w:val="24"/>
              </w:rPr>
              <w:t>е</w:t>
            </w:r>
            <w:r w:rsidR="00865A1B" w:rsidRPr="00BC21AE">
              <w:rPr>
                <w:rFonts w:ascii="Times New Roman" w:hAnsi="Times New Roman"/>
                <w:b/>
                <w:sz w:val="24"/>
                <w:szCs w:val="24"/>
              </w:rPr>
              <w:t xml:space="preserve"> требования</w:t>
            </w:r>
            <w:r>
              <w:rPr>
                <w:rFonts w:ascii="Times New Roman" w:hAnsi="Times New Roman"/>
                <w:b/>
                <w:sz w:val="24"/>
                <w:szCs w:val="24"/>
              </w:rPr>
              <w:t xml:space="preserve"> (за каждое нарушение)</w:t>
            </w:r>
          </w:p>
        </w:tc>
      </w:tr>
      <w:tr w:rsidR="00865A1B" w:rsidRPr="00BC21AE" w:rsidTr="000D08EB">
        <w:tc>
          <w:tcPr>
            <w:tcW w:w="710" w:type="dxa"/>
          </w:tcPr>
          <w:p w:rsidR="00865A1B" w:rsidRPr="00BC21AE" w:rsidRDefault="00865A1B" w:rsidP="000D08EB">
            <w:pPr>
              <w:spacing w:after="0" w:line="240" w:lineRule="auto"/>
              <w:contextualSpacing/>
              <w:jc w:val="both"/>
              <w:rPr>
                <w:rFonts w:ascii="Times New Roman" w:hAnsi="Times New Roman"/>
                <w:sz w:val="24"/>
                <w:szCs w:val="24"/>
              </w:rPr>
            </w:pPr>
            <w:r w:rsidRPr="00BC21AE">
              <w:rPr>
                <w:rFonts w:ascii="Times New Roman" w:hAnsi="Times New Roman"/>
                <w:sz w:val="24"/>
                <w:szCs w:val="24"/>
              </w:rPr>
              <w:t>1.</w:t>
            </w:r>
          </w:p>
        </w:tc>
        <w:tc>
          <w:tcPr>
            <w:tcW w:w="2268" w:type="dxa"/>
          </w:tcPr>
          <w:p w:rsidR="00865A1B" w:rsidRPr="00BC21AE" w:rsidRDefault="00865A1B" w:rsidP="00A32CFE">
            <w:pPr>
              <w:spacing w:after="0" w:line="240" w:lineRule="auto"/>
              <w:contextualSpacing/>
              <w:rPr>
                <w:rFonts w:ascii="Times New Roman" w:hAnsi="Times New Roman"/>
                <w:sz w:val="24"/>
                <w:szCs w:val="24"/>
              </w:rPr>
            </w:pPr>
            <w:r w:rsidRPr="00BC21AE">
              <w:rPr>
                <w:rFonts w:ascii="Times New Roman" w:hAnsi="Times New Roman"/>
                <w:sz w:val="24"/>
                <w:szCs w:val="24"/>
              </w:rPr>
              <w:t xml:space="preserve">Требования к службе круглосуточной (365дней/24часа) медицинской, в </w:t>
            </w:r>
            <w:proofErr w:type="spellStart"/>
            <w:r w:rsidRPr="00BC21AE">
              <w:rPr>
                <w:rFonts w:ascii="Times New Roman" w:hAnsi="Times New Roman"/>
                <w:sz w:val="24"/>
                <w:szCs w:val="24"/>
              </w:rPr>
              <w:t>т.ч</w:t>
            </w:r>
            <w:proofErr w:type="spellEnd"/>
            <w:r w:rsidRPr="00BC21AE">
              <w:rPr>
                <w:rFonts w:ascii="Times New Roman" w:hAnsi="Times New Roman"/>
                <w:sz w:val="24"/>
                <w:szCs w:val="24"/>
              </w:rPr>
              <w:t xml:space="preserve">. </w:t>
            </w:r>
            <w:r w:rsidR="00A32CFE" w:rsidRPr="00BC21AE">
              <w:rPr>
                <w:rFonts w:ascii="Times New Roman" w:hAnsi="Times New Roman"/>
                <w:sz w:val="24"/>
                <w:szCs w:val="24"/>
              </w:rPr>
              <w:t>экстренной</w:t>
            </w:r>
            <w:r w:rsidRPr="00BC21AE">
              <w:rPr>
                <w:rFonts w:ascii="Times New Roman" w:hAnsi="Times New Roman"/>
                <w:sz w:val="24"/>
                <w:szCs w:val="24"/>
              </w:rPr>
              <w:t xml:space="preserve"> и консультативной поддержки застрахованных</w:t>
            </w:r>
          </w:p>
        </w:tc>
        <w:tc>
          <w:tcPr>
            <w:tcW w:w="5386" w:type="dxa"/>
          </w:tcPr>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Страховщик должен иметь собственную службу круглосуточной поддержки застрахованных (</w:t>
            </w:r>
            <w:r w:rsidR="00473A5C" w:rsidRPr="00BC21AE">
              <w:rPr>
                <w:rFonts w:ascii="Times New Roman" w:hAnsi="Times New Roman"/>
                <w:sz w:val="24"/>
                <w:szCs w:val="24"/>
              </w:rPr>
              <w:t xml:space="preserve">далее - </w:t>
            </w:r>
            <w:r w:rsidRPr="00BC21AE">
              <w:rPr>
                <w:rFonts w:ascii="Times New Roman" w:hAnsi="Times New Roman"/>
                <w:sz w:val="24"/>
                <w:szCs w:val="24"/>
              </w:rPr>
              <w:t>пульт)</w:t>
            </w:r>
            <w:r w:rsidR="00A32CFE" w:rsidRPr="00BC21AE">
              <w:rPr>
                <w:rFonts w:ascii="Times New Roman" w:hAnsi="Times New Roman"/>
                <w:sz w:val="24"/>
                <w:szCs w:val="24"/>
              </w:rPr>
              <w:t xml:space="preserve"> с обеспечением квалифицированной медицинской и консультативной поддержки застрахованных круглосуточной и ежедневной (365дней/24 часа).</w:t>
            </w:r>
          </w:p>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Она должна быть укомплектована квалифицированными сотрудниками, в количестве</w:t>
            </w:r>
            <w:r w:rsidR="00BC21AE">
              <w:rPr>
                <w:rFonts w:ascii="Times New Roman" w:hAnsi="Times New Roman"/>
                <w:sz w:val="24"/>
                <w:szCs w:val="24"/>
              </w:rPr>
              <w:t>,</w:t>
            </w:r>
            <w:r w:rsidRPr="00BC21AE">
              <w:rPr>
                <w:rFonts w:ascii="Times New Roman" w:hAnsi="Times New Roman"/>
                <w:sz w:val="24"/>
                <w:szCs w:val="24"/>
              </w:rPr>
              <w:t xml:space="preserve"> позволяющем обеспечить период ожидания ответа не превышающий: </w:t>
            </w:r>
          </w:p>
          <w:p w:rsidR="00865A1B" w:rsidRDefault="00865A1B" w:rsidP="00BC21AE">
            <w:pPr>
              <w:pStyle w:val="1"/>
              <w:numPr>
                <w:ilvl w:val="0"/>
                <w:numId w:val="27"/>
              </w:numPr>
              <w:tabs>
                <w:tab w:val="left" w:pos="317"/>
                <w:tab w:val="left" w:pos="657"/>
              </w:tabs>
              <w:spacing w:after="0" w:line="240" w:lineRule="auto"/>
              <w:jc w:val="both"/>
              <w:rPr>
                <w:rFonts w:ascii="Times New Roman" w:hAnsi="Times New Roman"/>
                <w:sz w:val="24"/>
                <w:szCs w:val="24"/>
              </w:rPr>
            </w:pPr>
            <w:r w:rsidRPr="00BC21AE">
              <w:rPr>
                <w:rFonts w:ascii="Times New Roman" w:hAnsi="Times New Roman"/>
                <w:sz w:val="24"/>
                <w:szCs w:val="24"/>
              </w:rPr>
              <w:t>в случае п</w:t>
            </w:r>
            <w:r w:rsidR="00A32CFE" w:rsidRPr="00BC21AE">
              <w:rPr>
                <w:rFonts w:ascii="Times New Roman" w:hAnsi="Times New Roman"/>
                <w:sz w:val="24"/>
                <w:szCs w:val="24"/>
              </w:rPr>
              <w:t>отребности в оказания экстренной</w:t>
            </w:r>
            <w:r w:rsidRPr="00BC21AE">
              <w:rPr>
                <w:rFonts w:ascii="Times New Roman" w:hAnsi="Times New Roman"/>
                <w:sz w:val="24"/>
                <w:szCs w:val="24"/>
              </w:rPr>
              <w:t xml:space="preserve"> медицинской </w:t>
            </w:r>
            <w:r w:rsidR="00A32CFE" w:rsidRPr="00BC21AE">
              <w:rPr>
                <w:rFonts w:ascii="Times New Roman" w:hAnsi="Times New Roman"/>
                <w:sz w:val="24"/>
                <w:szCs w:val="24"/>
              </w:rPr>
              <w:t>помощи -</w:t>
            </w:r>
            <w:r w:rsidR="00BC21AE">
              <w:rPr>
                <w:rFonts w:ascii="Times New Roman" w:hAnsi="Times New Roman"/>
                <w:sz w:val="24"/>
                <w:szCs w:val="24"/>
              </w:rPr>
              <w:t xml:space="preserve"> не более 1 минуты;</w:t>
            </w:r>
          </w:p>
          <w:p w:rsidR="00BC21AE" w:rsidRPr="00BC21AE" w:rsidRDefault="00BC21AE" w:rsidP="00BC21AE">
            <w:pPr>
              <w:pStyle w:val="1"/>
              <w:numPr>
                <w:ilvl w:val="0"/>
                <w:numId w:val="27"/>
              </w:numPr>
              <w:tabs>
                <w:tab w:val="left" w:pos="317"/>
                <w:tab w:val="left" w:pos="657"/>
              </w:tabs>
              <w:spacing w:after="0" w:line="240" w:lineRule="auto"/>
              <w:jc w:val="both"/>
              <w:rPr>
                <w:rFonts w:ascii="Times New Roman" w:hAnsi="Times New Roman"/>
                <w:sz w:val="24"/>
                <w:szCs w:val="24"/>
              </w:rPr>
            </w:pPr>
            <w:r>
              <w:rPr>
                <w:rFonts w:ascii="Times New Roman" w:hAnsi="Times New Roman"/>
                <w:sz w:val="24"/>
                <w:szCs w:val="24"/>
              </w:rPr>
              <w:t>в случае необходимости согласования услуг (при нахождении Застрахованного в ЛПУ) – не более 2 минут;</w:t>
            </w:r>
          </w:p>
          <w:p w:rsidR="00865A1B" w:rsidRPr="00BC21AE" w:rsidRDefault="00865A1B" w:rsidP="00BC21AE">
            <w:pPr>
              <w:pStyle w:val="1"/>
              <w:numPr>
                <w:ilvl w:val="0"/>
                <w:numId w:val="27"/>
              </w:numPr>
              <w:tabs>
                <w:tab w:val="left" w:pos="317"/>
                <w:tab w:val="left" w:pos="657"/>
              </w:tabs>
              <w:spacing w:after="0" w:line="240" w:lineRule="auto"/>
              <w:jc w:val="both"/>
              <w:rPr>
                <w:rFonts w:ascii="Times New Roman" w:hAnsi="Times New Roman"/>
                <w:sz w:val="24"/>
                <w:szCs w:val="24"/>
              </w:rPr>
            </w:pPr>
            <w:r w:rsidRPr="00BC21AE">
              <w:rPr>
                <w:rFonts w:ascii="Times New Roman" w:hAnsi="Times New Roman"/>
                <w:sz w:val="24"/>
                <w:szCs w:val="24"/>
              </w:rPr>
              <w:t>при потребности в плановых медицинских услугах или консультации по программе – не более 3 мин</w:t>
            </w:r>
            <w:r w:rsidR="00BC21AE">
              <w:rPr>
                <w:rFonts w:ascii="Times New Roman" w:hAnsi="Times New Roman"/>
                <w:sz w:val="24"/>
                <w:szCs w:val="24"/>
              </w:rPr>
              <w:t>ут</w:t>
            </w:r>
            <w:r w:rsidRPr="00BC21AE">
              <w:rPr>
                <w:rFonts w:ascii="Times New Roman" w:hAnsi="Times New Roman"/>
                <w:sz w:val="24"/>
                <w:szCs w:val="24"/>
              </w:rPr>
              <w:t xml:space="preserve">.   </w:t>
            </w:r>
          </w:p>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Застрахованный должен получить ответ: включен ли он в Список застрахованных, в какие </w:t>
            </w:r>
            <w:r w:rsidRPr="00BC21AE">
              <w:rPr>
                <w:rFonts w:ascii="Times New Roman" w:hAnsi="Times New Roman"/>
                <w:sz w:val="24"/>
                <w:szCs w:val="24"/>
              </w:rPr>
              <w:lastRenderedPageBreak/>
              <w:t>клиники он может обращаться, какие усл</w:t>
            </w:r>
            <w:r w:rsidR="00BC21AE">
              <w:rPr>
                <w:rFonts w:ascii="Times New Roman" w:hAnsi="Times New Roman"/>
                <w:sz w:val="24"/>
                <w:szCs w:val="24"/>
              </w:rPr>
              <w:t>уги покрываются его программой.</w:t>
            </w:r>
          </w:p>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Все переговоры между застрахованным и сотрудниками службы, а также между службой и ЛПУ должны фиксироваться и храниться не менее 1 месяца с момента записи.</w:t>
            </w:r>
          </w:p>
        </w:tc>
        <w:tc>
          <w:tcPr>
            <w:tcW w:w="4253" w:type="dxa"/>
          </w:tcPr>
          <w:p w:rsidR="00865A1B" w:rsidRPr="00BC21AE" w:rsidRDefault="00865A1B" w:rsidP="000D08EB">
            <w:pPr>
              <w:pStyle w:val="1"/>
              <w:numPr>
                <w:ilvl w:val="0"/>
                <w:numId w:val="5"/>
              </w:numPr>
              <w:tabs>
                <w:tab w:val="left" w:pos="0"/>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lastRenderedPageBreak/>
              <w:t>Отчет по следующим параметрам:</w:t>
            </w:r>
          </w:p>
          <w:p w:rsidR="00865A1B" w:rsidRPr="00BC21AE" w:rsidRDefault="00865A1B" w:rsidP="000D08EB">
            <w:pPr>
              <w:pStyle w:val="1"/>
              <w:tabs>
                <w:tab w:val="left" w:pos="0"/>
                <w:tab w:val="left" w:pos="176"/>
                <w:tab w:val="left" w:pos="459"/>
              </w:tabs>
              <w:spacing w:after="0" w:line="240" w:lineRule="auto"/>
              <w:ind w:left="34"/>
              <w:jc w:val="both"/>
              <w:rPr>
                <w:rFonts w:ascii="Times New Roman" w:hAnsi="Times New Roman"/>
                <w:sz w:val="24"/>
                <w:szCs w:val="24"/>
              </w:rPr>
            </w:pPr>
            <w:r w:rsidRPr="00BC21AE">
              <w:rPr>
                <w:rFonts w:ascii="Times New Roman" w:hAnsi="Times New Roman"/>
                <w:sz w:val="24"/>
                <w:szCs w:val="24"/>
              </w:rPr>
              <w:t>период ожидания ответа оператора а</w:t>
            </w:r>
            <w:r w:rsidR="00473A5C" w:rsidRPr="00BC21AE">
              <w:rPr>
                <w:rFonts w:ascii="Times New Roman" w:hAnsi="Times New Roman"/>
                <w:sz w:val="24"/>
                <w:szCs w:val="24"/>
              </w:rPr>
              <w:t xml:space="preserve">бонентом при обращении на пульт </w:t>
            </w:r>
            <w:r w:rsidRPr="00BC21AE">
              <w:rPr>
                <w:rFonts w:ascii="Times New Roman" w:hAnsi="Times New Roman"/>
                <w:sz w:val="24"/>
                <w:szCs w:val="24"/>
              </w:rPr>
              <w:t>в зависимости от «срочности» запроса.</w:t>
            </w:r>
          </w:p>
          <w:p w:rsidR="00865A1B" w:rsidRPr="00BC21AE" w:rsidRDefault="00865A1B" w:rsidP="000D08EB">
            <w:pPr>
              <w:pStyle w:val="1"/>
              <w:numPr>
                <w:ilvl w:val="0"/>
                <w:numId w:val="5"/>
              </w:numPr>
              <w:tabs>
                <w:tab w:val="left" w:pos="0"/>
                <w:tab w:val="left" w:pos="176"/>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t>Оценка степени полноты и достоверности информации предоставляемой сотрудниками диспетчерской службы, осуществляется по методике «тайный покупатель», с обязательной записью разговора</w:t>
            </w:r>
            <w:r w:rsidRPr="00BC21AE">
              <w:rPr>
                <w:rFonts w:ascii="Times New Roman" w:hAnsi="Times New Roman"/>
                <w:sz w:val="24"/>
                <w:szCs w:val="24"/>
                <w:vertAlign w:val="superscript"/>
              </w:rPr>
              <w:footnoteReference w:id="1"/>
            </w:r>
            <w:r w:rsidRPr="00BC21AE">
              <w:rPr>
                <w:rFonts w:ascii="Times New Roman" w:hAnsi="Times New Roman"/>
                <w:sz w:val="24"/>
                <w:szCs w:val="24"/>
              </w:rPr>
              <w:t xml:space="preserve"> </w:t>
            </w:r>
          </w:p>
          <w:p w:rsidR="00865A1B" w:rsidRPr="00BC21AE" w:rsidRDefault="00865A1B" w:rsidP="000D08EB">
            <w:pPr>
              <w:pStyle w:val="1"/>
              <w:numPr>
                <w:ilvl w:val="0"/>
                <w:numId w:val="5"/>
              </w:numPr>
              <w:tabs>
                <w:tab w:val="left" w:pos="34"/>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t>Запрос записи переговоров в случае возникновения конфликтных или спорных ситуаций.</w:t>
            </w:r>
          </w:p>
          <w:p w:rsidR="00865A1B" w:rsidRPr="00BC21AE" w:rsidRDefault="00865A1B" w:rsidP="000D08EB">
            <w:pPr>
              <w:pStyle w:val="1"/>
              <w:numPr>
                <w:ilvl w:val="0"/>
                <w:numId w:val="5"/>
              </w:numPr>
              <w:tabs>
                <w:tab w:val="left" w:pos="34"/>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t>Выборочный (плановый) запрос переговоров.</w:t>
            </w:r>
          </w:p>
        </w:tc>
        <w:tc>
          <w:tcPr>
            <w:tcW w:w="2267" w:type="dxa"/>
            <w:vAlign w:val="center"/>
          </w:tcPr>
          <w:p w:rsidR="00865A1B" w:rsidRPr="00BC21AE" w:rsidRDefault="00865A1B"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w:t>
            </w:r>
            <w:r w:rsidR="00580933" w:rsidRPr="00BC21AE">
              <w:rPr>
                <w:rFonts w:ascii="Times New Roman" w:hAnsi="Times New Roman"/>
                <w:sz w:val="24"/>
                <w:szCs w:val="24"/>
              </w:rPr>
              <w:t>у</w:t>
            </w:r>
            <w:r w:rsidR="00473A5C" w:rsidRPr="00BC21AE">
              <w:rPr>
                <w:rFonts w:ascii="Times New Roman" w:hAnsi="Times New Roman"/>
                <w:sz w:val="24"/>
                <w:szCs w:val="24"/>
              </w:rPr>
              <w:t>.</w:t>
            </w:r>
          </w:p>
        </w:tc>
      </w:tr>
      <w:tr w:rsidR="00473A5C" w:rsidRPr="00BC21AE" w:rsidTr="000D08EB">
        <w:tc>
          <w:tcPr>
            <w:tcW w:w="710" w:type="dxa"/>
          </w:tcPr>
          <w:p w:rsidR="00473A5C" w:rsidRPr="00BC21AE" w:rsidRDefault="00473A5C" w:rsidP="00473A5C">
            <w:pPr>
              <w:spacing w:after="0" w:line="240" w:lineRule="auto"/>
              <w:contextualSpacing/>
              <w:rPr>
                <w:rFonts w:ascii="Times New Roman" w:hAnsi="Times New Roman"/>
                <w:sz w:val="24"/>
                <w:szCs w:val="24"/>
              </w:rPr>
            </w:pPr>
            <w:r w:rsidRPr="00BC21AE">
              <w:rPr>
                <w:rFonts w:ascii="Times New Roman" w:hAnsi="Times New Roman"/>
                <w:sz w:val="24"/>
                <w:szCs w:val="24"/>
              </w:rPr>
              <w:t>2.</w:t>
            </w:r>
          </w:p>
        </w:tc>
        <w:tc>
          <w:tcPr>
            <w:tcW w:w="2268" w:type="dxa"/>
          </w:tcPr>
          <w:p w:rsidR="00473A5C" w:rsidRPr="00BC21AE" w:rsidRDefault="00473A5C" w:rsidP="009D3DD8">
            <w:pPr>
              <w:spacing w:after="0" w:line="240" w:lineRule="auto"/>
              <w:contextualSpacing/>
              <w:rPr>
                <w:rFonts w:ascii="Times New Roman" w:hAnsi="Times New Roman"/>
                <w:sz w:val="24"/>
                <w:szCs w:val="24"/>
              </w:rPr>
            </w:pPr>
            <w:r w:rsidRPr="00BC21AE">
              <w:rPr>
                <w:rFonts w:ascii="Times New Roman" w:hAnsi="Times New Roman"/>
                <w:sz w:val="24"/>
                <w:szCs w:val="24"/>
              </w:rPr>
              <w:t xml:space="preserve">Требования к </w:t>
            </w:r>
            <w:r w:rsidR="009D3DD8" w:rsidRPr="00BC21AE">
              <w:rPr>
                <w:rFonts w:ascii="Times New Roman" w:eastAsia="Times New Roman" w:hAnsi="Times New Roman"/>
                <w:snapToGrid w:val="0"/>
                <w:sz w:val="24"/>
                <w:szCs w:val="24"/>
                <w:lang w:eastAsia="ru-RU"/>
              </w:rPr>
              <w:t>срокам организации для Застрахованного медицинских услуг:</w:t>
            </w:r>
          </w:p>
        </w:tc>
        <w:tc>
          <w:tcPr>
            <w:tcW w:w="5386" w:type="dxa"/>
          </w:tcPr>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амбулаторно-поликлинического обслуживания Застрахованному (включая помощь на дому (в пределах, определяемых ЛПУ) и плановой стоматологической помощи должен составлять не более 12 (двенадцати)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стоматологической помощи Застрахованному при острой боли должен составлять не более 2 (двух)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экстренной госпитализации Застрахованного должен составлять не более 3 (трех)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услуг коммерческой скорой медицинской помощи Застрахованному должен составлять не более 2 (двух)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Срок (период) организации Страховщиком плановой госпитализации Застрахованного </w:t>
            </w:r>
            <w:r w:rsidRPr="00BC21AE">
              <w:rPr>
                <w:rFonts w:ascii="Times New Roman" w:hAnsi="Times New Roman"/>
                <w:sz w:val="24"/>
                <w:szCs w:val="24"/>
              </w:rPr>
              <w:lastRenderedPageBreak/>
              <w:t>должен составлять не более 120 (ста двадцати) часов с момента наступления страхового случая.</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экстренной и неотложной помощи за рубежом должен составлять не более 6 (шести) часов с момента обращения Застрахованного к представителю Страховщика.</w:t>
            </w:r>
          </w:p>
        </w:tc>
        <w:tc>
          <w:tcPr>
            <w:tcW w:w="4253" w:type="dxa"/>
          </w:tcPr>
          <w:p w:rsidR="00473A5C" w:rsidRPr="00BC21AE" w:rsidRDefault="00473A5C" w:rsidP="008E1297">
            <w:pPr>
              <w:pStyle w:val="1"/>
              <w:numPr>
                <w:ilvl w:val="0"/>
                <w:numId w:val="7"/>
              </w:numPr>
              <w:tabs>
                <w:tab w:val="left" w:pos="176"/>
                <w:tab w:val="left" w:pos="317"/>
                <w:tab w:val="left" w:pos="459"/>
              </w:tabs>
              <w:spacing w:after="0" w:line="240" w:lineRule="auto"/>
              <w:ind w:left="0" w:firstLine="34"/>
              <w:jc w:val="both"/>
              <w:rPr>
                <w:rFonts w:ascii="Times New Roman" w:hAnsi="Times New Roman"/>
                <w:sz w:val="24"/>
                <w:szCs w:val="24"/>
              </w:rPr>
            </w:pPr>
            <w:r w:rsidRPr="00BC21AE">
              <w:rPr>
                <w:rFonts w:ascii="Times New Roman" w:hAnsi="Times New Roman"/>
                <w:sz w:val="24"/>
                <w:szCs w:val="24"/>
              </w:rPr>
              <w:lastRenderedPageBreak/>
              <w:t>Запрос записи переговоров в случае возникновения конфликтных или спорных ситуаций.</w:t>
            </w:r>
          </w:p>
          <w:p w:rsidR="00395D3F" w:rsidRPr="00BC21AE" w:rsidRDefault="00395D3F" w:rsidP="00473A5C">
            <w:pPr>
              <w:pStyle w:val="1"/>
              <w:numPr>
                <w:ilvl w:val="0"/>
                <w:numId w:val="7"/>
              </w:numPr>
              <w:tabs>
                <w:tab w:val="left" w:pos="176"/>
                <w:tab w:val="left" w:pos="317"/>
                <w:tab w:val="left" w:pos="459"/>
              </w:tabs>
              <w:spacing w:after="0" w:line="240" w:lineRule="auto"/>
              <w:ind w:left="0" w:firstLine="34"/>
              <w:jc w:val="both"/>
              <w:rPr>
                <w:rFonts w:ascii="Times New Roman" w:hAnsi="Times New Roman"/>
                <w:sz w:val="24"/>
                <w:szCs w:val="24"/>
              </w:rPr>
            </w:pPr>
            <w:r w:rsidRPr="00BC21AE">
              <w:rPr>
                <w:rFonts w:ascii="Times New Roman" w:hAnsi="Times New Roman"/>
                <w:sz w:val="24"/>
                <w:szCs w:val="24"/>
              </w:rPr>
              <w:t>Запрос переговоров Страховщика и ЛПУ в случае возникновения конфликтных или спорных ситуаций.</w:t>
            </w:r>
          </w:p>
          <w:p w:rsidR="00395D3F" w:rsidRPr="00BC21AE" w:rsidRDefault="00395D3F" w:rsidP="00395D3F">
            <w:pPr>
              <w:pStyle w:val="1"/>
              <w:numPr>
                <w:ilvl w:val="0"/>
                <w:numId w:val="7"/>
              </w:numPr>
              <w:tabs>
                <w:tab w:val="left" w:pos="176"/>
                <w:tab w:val="left" w:pos="317"/>
                <w:tab w:val="left" w:pos="459"/>
              </w:tabs>
              <w:spacing w:after="0" w:line="240" w:lineRule="auto"/>
              <w:ind w:left="0" w:firstLine="34"/>
              <w:jc w:val="both"/>
              <w:rPr>
                <w:rFonts w:ascii="Times New Roman" w:hAnsi="Times New Roman"/>
                <w:sz w:val="24"/>
                <w:szCs w:val="24"/>
              </w:rPr>
            </w:pPr>
            <w:r w:rsidRPr="00BC21AE">
              <w:rPr>
                <w:rFonts w:ascii="Times New Roman" w:hAnsi="Times New Roman"/>
                <w:sz w:val="24"/>
                <w:szCs w:val="24"/>
              </w:rPr>
              <w:t>Выборочный (плановый) запрос переговоров.</w:t>
            </w:r>
          </w:p>
          <w:p w:rsidR="00395D3F" w:rsidRPr="00BC21AE" w:rsidRDefault="00395D3F" w:rsidP="00395D3F">
            <w:pPr>
              <w:pStyle w:val="1"/>
              <w:tabs>
                <w:tab w:val="left" w:pos="176"/>
                <w:tab w:val="left" w:pos="317"/>
                <w:tab w:val="left" w:pos="459"/>
              </w:tabs>
              <w:spacing w:after="0" w:line="240" w:lineRule="auto"/>
              <w:ind w:left="0"/>
              <w:jc w:val="both"/>
              <w:rPr>
                <w:rFonts w:ascii="Times New Roman" w:hAnsi="Times New Roman"/>
                <w:sz w:val="24"/>
                <w:szCs w:val="24"/>
              </w:rPr>
            </w:pPr>
          </w:p>
          <w:p w:rsidR="009D3DD8" w:rsidRPr="00BC21AE" w:rsidRDefault="009D3DD8" w:rsidP="009D3DD8">
            <w:pPr>
              <w:pStyle w:val="1"/>
              <w:tabs>
                <w:tab w:val="left" w:pos="176"/>
                <w:tab w:val="left" w:pos="317"/>
                <w:tab w:val="left" w:pos="459"/>
              </w:tabs>
              <w:spacing w:after="0" w:line="240" w:lineRule="auto"/>
              <w:jc w:val="both"/>
              <w:rPr>
                <w:rFonts w:ascii="Times New Roman" w:hAnsi="Times New Roman"/>
                <w:sz w:val="24"/>
                <w:szCs w:val="24"/>
              </w:rPr>
            </w:pPr>
          </w:p>
        </w:tc>
        <w:tc>
          <w:tcPr>
            <w:tcW w:w="2267" w:type="dxa"/>
            <w:vAlign w:val="center"/>
          </w:tcPr>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w:t>
            </w:r>
            <w:r w:rsidR="00BC21AE">
              <w:rPr>
                <w:rFonts w:ascii="Times New Roman" w:hAnsi="Times New Roman"/>
                <w:sz w:val="24"/>
                <w:szCs w:val="24"/>
              </w:rPr>
              <w:t>ей страховой премии по Договору.</w:t>
            </w:r>
          </w:p>
        </w:tc>
      </w:tr>
      <w:tr w:rsidR="00D03051" w:rsidRPr="00BC21AE" w:rsidTr="000D08EB">
        <w:tc>
          <w:tcPr>
            <w:tcW w:w="710" w:type="dxa"/>
          </w:tcPr>
          <w:p w:rsidR="00D03051"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3</w:t>
            </w:r>
            <w:r w:rsidR="00D03051" w:rsidRPr="00BC21AE">
              <w:rPr>
                <w:rFonts w:ascii="Times New Roman" w:hAnsi="Times New Roman"/>
                <w:sz w:val="24"/>
                <w:szCs w:val="24"/>
              </w:rPr>
              <w:t>.</w:t>
            </w:r>
          </w:p>
        </w:tc>
        <w:tc>
          <w:tcPr>
            <w:tcW w:w="2268" w:type="dxa"/>
          </w:tcPr>
          <w:p w:rsidR="00D03051" w:rsidRPr="00BC21AE" w:rsidRDefault="00D03051" w:rsidP="00D03051">
            <w:pPr>
              <w:spacing w:after="0" w:line="240" w:lineRule="auto"/>
              <w:contextualSpacing/>
              <w:rPr>
                <w:rFonts w:ascii="Times New Roman" w:hAnsi="Times New Roman"/>
                <w:sz w:val="24"/>
                <w:szCs w:val="24"/>
              </w:rPr>
            </w:pPr>
            <w:r w:rsidRPr="00BC21AE">
              <w:rPr>
                <w:rFonts w:ascii="Times New Roman" w:hAnsi="Times New Roman"/>
                <w:sz w:val="24"/>
                <w:szCs w:val="24"/>
              </w:rPr>
              <w:t>Договорные отношения с ЛПУ</w:t>
            </w:r>
          </w:p>
        </w:tc>
        <w:tc>
          <w:tcPr>
            <w:tcW w:w="5386" w:type="dxa"/>
          </w:tcPr>
          <w:p w:rsidR="00D03051" w:rsidRPr="00BC21AE" w:rsidRDefault="00D03051" w:rsidP="00D03051">
            <w:pPr>
              <w:pStyle w:val="1"/>
              <w:numPr>
                <w:ilvl w:val="0"/>
                <w:numId w:val="16"/>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В случае отсутствия у Страховщика заключенных договоров (соглашений), обеспечивающих оказание Застрахованным медицинских услуг, предусмотренных Программами страхования, с ЛПУ, указанными в Приложении 2 к Договору, Страховщик обязан в течение 30 (Тридцати) календарных дней с даты заключения Договора заключить вышеуказанные договоры (соглашения) с такими ЛПУ. Реестр таких договоров (соглашений), подписанных Страховщиком и ЛПУ, не позднее 30 (Тридцати) календарных дней с даты заключения настоящего Договора Страховщик передает Страхователю.</w:t>
            </w:r>
          </w:p>
        </w:tc>
        <w:tc>
          <w:tcPr>
            <w:tcW w:w="4253" w:type="dxa"/>
          </w:tcPr>
          <w:p w:rsidR="00D03051" w:rsidRPr="00815689" w:rsidRDefault="00D03051" w:rsidP="00815689">
            <w:pPr>
              <w:pStyle w:val="1"/>
              <w:tabs>
                <w:tab w:val="left" w:pos="0"/>
                <w:tab w:val="left" w:pos="176"/>
                <w:tab w:val="left" w:pos="341"/>
              </w:tabs>
              <w:spacing w:after="0" w:line="240" w:lineRule="auto"/>
              <w:ind w:left="0"/>
              <w:jc w:val="both"/>
              <w:rPr>
                <w:rFonts w:ascii="Times New Roman" w:hAnsi="Times New Roman"/>
                <w:sz w:val="24"/>
                <w:szCs w:val="24"/>
              </w:rPr>
            </w:pPr>
            <w:r w:rsidRPr="00815689">
              <w:rPr>
                <w:rFonts w:ascii="Times New Roman" w:hAnsi="Times New Roman"/>
                <w:sz w:val="24"/>
                <w:szCs w:val="24"/>
              </w:rPr>
              <w:t xml:space="preserve">Анализ </w:t>
            </w:r>
            <w:r w:rsidR="00815689" w:rsidRPr="00815689">
              <w:rPr>
                <w:rFonts w:ascii="Times New Roman" w:hAnsi="Times New Roman"/>
                <w:sz w:val="24"/>
                <w:szCs w:val="24"/>
              </w:rPr>
              <w:t>реестра договоров (соглашений), подписанных Страховщиком и ЛПУ, предоставленного не позднее 30 (Тридцати) календарных дней с даты заключения Договора</w:t>
            </w:r>
            <w:r w:rsidR="007A5E70">
              <w:rPr>
                <w:rFonts w:ascii="Times New Roman" w:hAnsi="Times New Roman"/>
                <w:sz w:val="24"/>
                <w:szCs w:val="24"/>
              </w:rPr>
              <w:t>.</w:t>
            </w:r>
          </w:p>
        </w:tc>
        <w:tc>
          <w:tcPr>
            <w:tcW w:w="2267" w:type="dxa"/>
            <w:vAlign w:val="center"/>
          </w:tcPr>
          <w:p w:rsidR="00D03051" w:rsidRPr="00BC21AE" w:rsidRDefault="00D03051"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Договору.</w:t>
            </w:r>
          </w:p>
        </w:tc>
      </w:tr>
      <w:tr w:rsidR="0050333C" w:rsidRPr="00BC21AE" w:rsidTr="000D08EB">
        <w:tc>
          <w:tcPr>
            <w:tcW w:w="710" w:type="dxa"/>
          </w:tcPr>
          <w:p w:rsidR="0050333C"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4</w:t>
            </w:r>
            <w:r w:rsidR="0050333C" w:rsidRPr="00BC21AE">
              <w:rPr>
                <w:rFonts w:ascii="Times New Roman" w:hAnsi="Times New Roman"/>
                <w:sz w:val="24"/>
                <w:szCs w:val="24"/>
              </w:rPr>
              <w:t>.</w:t>
            </w:r>
          </w:p>
        </w:tc>
        <w:tc>
          <w:tcPr>
            <w:tcW w:w="2268" w:type="dxa"/>
          </w:tcPr>
          <w:p w:rsidR="0050333C" w:rsidRPr="00BC21AE" w:rsidRDefault="00006B75" w:rsidP="00006B75">
            <w:pPr>
              <w:spacing w:after="0" w:line="240" w:lineRule="auto"/>
              <w:contextualSpacing/>
              <w:rPr>
                <w:rFonts w:ascii="Times New Roman" w:hAnsi="Times New Roman"/>
                <w:sz w:val="24"/>
                <w:szCs w:val="24"/>
              </w:rPr>
            </w:pPr>
            <w:r>
              <w:rPr>
                <w:rFonts w:ascii="Times New Roman" w:hAnsi="Times New Roman"/>
                <w:sz w:val="24"/>
                <w:szCs w:val="24"/>
              </w:rPr>
              <w:t>Требование к работе Страховщика с ЛПУ по франшизе</w:t>
            </w:r>
          </w:p>
        </w:tc>
        <w:tc>
          <w:tcPr>
            <w:tcW w:w="5386" w:type="dxa"/>
          </w:tcPr>
          <w:p w:rsidR="0050333C" w:rsidRPr="00BC21AE" w:rsidRDefault="0050333C" w:rsidP="007A5E70">
            <w:pPr>
              <w:pStyle w:val="1"/>
              <w:tabs>
                <w:tab w:val="left" w:pos="33"/>
                <w:tab w:val="left" w:pos="317"/>
              </w:tabs>
              <w:spacing w:after="0" w:line="240" w:lineRule="auto"/>
              <w:ind w:left="0"/>
              <w:jc w:val="both"/>
              <w:rPr>
                <w:rFonts w:ascii="Times New Roman" w:hAnsi="Times New Roman"/>
                <w:sz w:val="24"/>
                <w:szCs w:val="24"/>
              </w:rPr>
            </w:pPr>
            <w:r w:rsidRPr="00BC21AE">
              <w:rPr>
                <w:rFonts w:ascii="Times New Roman" w:hAnsi="Times New Roman"/>
                <w:sz w:val="24"/>
                <w:szCs w:val="24"/>
              </w:rPr>
              <w:t xml:space="preserve">Размер франшизы для Застрахованного складывается из стоимости услуги по прайс – листу, предоставленному Страховщику, но не превышает стоимости услуги по прайс-листу для физических лиц по той же услуге в том же ЛПУ.  </w:t>
            </w:r>
          </w:p>
        </w:tc>
        <w:tc>
          <w:tcPr>
            <w:tcW w:w="4253" w:type="dxa"/>
          </w:tcPr>
          <w:p w:rsidR="0050333C" w:rsidRPr="00BC21AE" w:rsidRDefault="0050333C" w:rsidP="00035808">
            <w:pPr>
              <w:pStyle w:val="1"/>
              <w:numPr>
                <w:ilvl w:val="0"/>
                <w:numId w:val="22"/>
              </w:numPr>
              <w:tabs>
                <w:tab w:val="left" w:pos="0"/>
                <w:tab w:val="left" w:pos="58"/>
                <w:tab w:val="left" w:pos="176"/>
                <w:tab w:val="left" w:pos="341"/>
              </w:tabs>
              <w:spacing w:after="0" w:line="240" w:lineRule="auto"/>
              <w:ind w:left="0" w:hanging="84"/>
              <w:jc w:val="both"/>
              <w:rPr>
                <w:rFonts w:ascii="Times New Roman" w:hAnsi="Times New Roman"/>
                <w:sz w:val="24"/>
                <w:szCs w:val="24"/>
              </w:rPr>
            </w:pPr>
            <w:r w:rsidRPr="00BC21AE">
              <w:rPr>
                <w:rFonts w:ascii="Times New Roman" w:hAnsi="Times New Roman"/>
                <w:sz w:val="24"/>
                <w:szCs w:val="24"/>
              </w:rPr>
              <w:t xml:space="preserve">Обращение Застрахованного к Страхователю с информацией о том, что оказанная в ЛПУ услуга по программе </w:t>
            </w:r>
            <w:r w:rsidR="00035808" w:rsidRPr="00BC21AE">
              <w:rPr>
                <w:rFonts w:ascii="Times New Roman" w:hAnsi="Times New Roman"/>
                <w:sz w:val="24"/>
                <w:szCs w:val="24"/>
              </w:rPr>
              <w:t>страхования по стоимости больше,</w:t>
            </w:r>
            <w:r w:rsidRPr="00BC21AE">
              <w:rPr>
                <w:rFonts w:ascii="Times New Roman" w:hAnsi="Times New Roman"/>
                <w:sz w:val="24"/>
                <w:szCs w:val="24"/>
              </w:rPr>
              <w:t xml:space="preserve"> чем стоимость этой же услуги в этом же ЛПУ для физического лица</w:t>
            </w:r>
            <w:r w:rsidR="00035808" w:rsidRPr="00BC21AE">
              <w:rPr>
                <w:rFonts w:ascii="Times New Roman" w:hAnsi="Times New Roman"/>
                <w:sz w:val="24"/>
                <w:szCs w:val="24"/>
              </w:rPr>
              <w:t>.</w:t>
            </w:r>
          </w:p>
          <w:p w:rsidR="00035808" w:rsidRPr="00BC21AE" w:rsidRDefault="00035808" w:rsidP="00035808">
            <w:pPr>
              <w:pStyle w:val="1"/>
              <w:numPr>
                <w:ilvl w:val="0"/>
                <w:numId w:val="22"/>
              </w:numPr>
              <w:tabs>
                <w:tab w:val="left" w:pos="0"/>
                <w:tab w:val="left" w:pos="58"/>
                <w:tab w:val="left" w:pos="176"/>
                <w:tab w:val="left" w:pos="341"/>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Подтверждение данной информации Страхователем после получения информации по стоимости оказанной  услуги по прайс – листу ЛПУ для частных лиц .</w:t>
            </w:r>
          </w:p>
        </w:tc>
        <w:tc>
          <w:tcPr>
            <w:tcW w:w="2267" w:type="dxa"/>
            <w:vAlign w:val="center"/>
          </w:tcPr>
          <w:p w:rsidR="0050333C" w:rsidRPr="00BC21AE" w:rsidRDefault="00035808" w:rsidP="007A5E70">
            <w:pPr>
              <w:pStyle w:val="1"/>
              <w:tabs>
                <w:tab w:val="left" w:pos="477"/>
              </w:tabs>
              <w:spacing w:after="0" w:line="240" w:lineRule="auto"/>
              <w:ind w:left="0"/>
              <w:rPr>
                <w:rFonts w:ascii="Times New Roman" w:hAnsi="Times New Roman"/>
                <w:b/>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Договору.</w:t>
            </w:r>
          </w:p>
        </w:tc>
      </w:tr>
      <w:tr w:rsidR="00D03051" w:rsidRPr="00BC21AE" w:rsidTr="000D08EB">
        <w:tc>
          <w:tcPr>
            <w:tcW w:w="710" w:type="dxa"/>
          </w:tcPr>
          <w:p w:rsidR="00D03051"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5</w:t>
            </w:r>
            <w:r w:rsidR="0050333C" w:rsidRPr="00BC21AE">
              <w:rPr>
                <w:rFonts w:ascii="Times New Roman" w:hAnsi="Times New Roman"/>
                <w:sz w:val="24"/>
                <w:szCs w:val="24"/>
              </w:rPr>
              <w:t xml:space="preserve">. </w:t>
            </w:r>
          </w:p>
        </w:tc>
        <w:tc>
          <w:tcPr>
            <w:tcW w:w="2268" w:type="dxa"/>
          </w:tcPr>
          <w:p w:rsidR="00D03051" w:rsidRPr="00BC21AE" w:rsidRDefault="00D03051" w:rsidP="00D03051">
            <w:pPr>
              <w:spacing w:after="0" w:line="240" w:lineRule="auto"/>
              <w:contextualSpacing/>
              <w:rPr>
                <w:rFonts w:ascii="Times New Roman" w:hAnsi="Times New Roman"/>
                <w:sz w:val="24"/>
                <w:szCs w:val="24"/>
              </w:rPr>
            </w:pPr>
            <w:r w:rsidRPr="00BC21AE">
              <w:rPr>
                <w:rFonts w:ascii="Times New Roman" w:hAnsi="Times New Roman"/>
                <w:sz w:val="24"/>
                <w:szCs w:val="24"/>
              </w:rPr>
              <w:t xml:space="preserve">Требования к инфраструктуре </w:t>
            </w:r>
            <w:r w:rsidRPr="00BC21AE">
              <w:rPr>
                <w:rFonts w:ascii="Times New Roman" w:hAnsi="Times New Roman"/>
                <w:sz w:val="24"/>
                <w:szCs w:val="24"/>
              </w:rPr>
              <w:br/>
              <w:t xml:space="preserve">и кадровому </w:t>
            </w:r>
            <w:r w:rsidRPr="00BC21AE">
              <w:rPr>
                <w:rFonts w:ascii="Times New Roman" w:hAnsi="Times New Roman"/>
                <w:sz w:val="24"/>
                <w:szCs w:val="24"/>
              </w:rPr>
              <w:lastRenderedPageBreak/>
              <w:t xml:space="preserve">обеспечению административной </w:t>
            </w:r>
            <w:r w:rsidRPr="00BC21AE">
              <w:rPr>
                <w:rFonts w:ascii="Times New Roman" w:hAnsi="Times New Roman"/>
                <w:sz w:val="24"/>
                <w:szCs w:val="24"/>
              </w:rPr>
              <w:br/>
              <w:t xml:space="preserve">и медицинской экспертной поддержки </w:t>
            </w:r>
            <w:r w:rsidRPr="00BC21AE">
              <w:rPr>
                <w:rFonts w:ascii="Times New Roman" w:hAnsi="Times New Roman"/>
                <w:sz w:val="24"/>
                <w:szCs w:val="24"/>
              </w:rPr>
              <w:br/>
              <w:t>Договора</w:t>
            </w:r>
          </w:p>
          <w:p w:rsidR="00D03051" w:rsidRPr="00BC21AE" w:rsidRDefault="00D03051" w:rsidP="00D03051">
            <w:pPr>
              <w:spacing w:after="0" w:line="240" w:lineRule="auto"/>
              <w:contextualSpacing/>
              <w:rPr>
                <w:rFonts w:ascii="Times New Roman" w:hAnsi="Times New Roman"/>
                <w:sz w:val="24"/>
                <w:szCs w:val="24"/>
              </w:rPr>
            </w:pPr>
          </w:p>
        </w:tc>
        <w:tc>
          <w:tcPr>
            <w:tcW w:w="5386" w:type="dxa"/>
          </w:tcPr>
          <w:p w:rsidR="00D03051" w:rsidRPr="00BC21AE" w:rsidRDefault="00D03051" w:rsidP="00D0305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lastRenderedPageBreak/>
              <w:t xml:space="preserve">Предоставление не менее 1 администратора, задействованного только для Договора со Страхователем. Администратор обеспечивает </w:t>
            </w:r>
            <w:r w:rsidRPr="00BC21AE">
              <w:rPr>
                <w:rFonts w:ascii="Times New Roman" w:hAnsi="Times New Roman"/>
                <w:sz w:val="24"/>
                <w:szCs w:val="24"/>
              </w:rPr>
              <w:lastRenderedPageBreak/>
              <w:t>сопровождение (документооборот), а также оперативное решение текущих вопросов включения/исключения сотрудников в Списки застрахованных, внесение изменений (например, изменение клиники или ФИО) -  не более 3 рабочих дней с момента получения информации от Страхователя до поступления информации в ЛПУ.</w:t>
            </w:r>
          </w:p>
          <w:p w:rsidR="00D03051" w:rsidRPr="00BC21AE" w:rsidRDefault="00D03051" w:rsidP="00D0305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Предоставление не менее 1 врача-куратора для застрахованных по программе </w:t>
            </w:r>
            <w:r w:rsidR="00B13D84">
              <w:rPr>
                <w:rFonts w:ascii="Times New Roman" w:hAnsi="Times New Roman"/>
                <w:sz w:val="24"/>
                <w:szCs w:val="24"/>
              </w:rPr>
              <w:t>страхования «1»</w:t>
            </w:r>
            <w:r w:rsidR="002B7165">
              <w:rPr>
                <w:rFonts w:ascii="Times New Roman" w:hAnsi="Times New Roman"/>
                <w:sz w:val="24"/>
                <w:szCs w:val="24"/>
              </w:rPr>
              <w:t>, «2»</w:t>
            </w:r>
            <w:r w:rsidR="00B13D84" w:rsidRPr="00BC21AE">
              <w:rPr>
                <w:rFonts w:ascii="Times New Roman" w:hAnsi="Times New Roman"/>
                <w:sz w:val="24"/>
                <w:szCs w:val="24"/>
              </w:rPr>
              <w:t xml:space="preserve"> </w:t>
            </w:r>
            <w:r w:rsidRPr="00BC21AE">
              <w:rPr>
                <w:rFonts w:ascii="Times New Roman" w:hAnsi="Times New Roman"/>
                <w:sz w:val="24"/>
                <w:szCs w:val="24"/>
              </w:rPr>
              <w:t>и не менее 1 врача-куратора для застрахованных по иным программам, задействованных только для Договора со Страхователем. Врач-куратор обеспечивает консультирование застрахованных по вопросам – объема страховой программы, порядка получения медицинской помощи, в разбор конфликтных ситуаций с ЛПУ.</w:t>
            </w:r>
          </w:p>
          <w:p w:rsidR="00364DC1" w:rsidRPr="00BC21AE" w:rsidRDefault="00364DC1" w:rsidP="00364DC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Режим работы данных сотрудников: с 9ч.00мин. до 18ч. 00мин. по будням.</w:t>
            </w:r>
          </w:p>
          <w:p w:rsidR="00364DC1" w:rsidRPr="00BC21AE" w:rsidRDefault="00364DC1" w:rsidP="00364DC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Указанные сотрудники должны иметь специализирован</w:t>
            </w:r>
            <w:r w:rsidR="00ED29A1">
              <w:rPr>
                <w:rFonts w:ascii="Times New Roman" w:hAnsi="Times New Roman"/>
                <w:sz w:val="24"/>
                <w:szCs w:val="24"/>
              </w:rPr>
              <w:t>н</w:t>
            </w:r>
            <w:r w:rsidRPr="00BC21AE">
              <w:rPr>
                <w:rFonts w:ascii="Times New Roman" w:hAnsi="Times New Roman"/>
                <w:sz w:val="24"/>
                <w:szCs w:val="24"/>
              </w:rPr>
              <w:t>ое образование (врач - высшее медицинское).</w:t>
            </w:r>
          </w:p>
          <w:p w:rsidR="00364DC1" w:rsidRPr="00BC21AE" w:rsidRDefault="00364DC1" w:rsidP="00D0305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Предоставление контактной информации врачей – кураторов Страховщику</w:t>
            </w:r>
            <w:r w:rsidR="00006B75">
              <w:rPr>
                <w:rFonts w:ascii="Times New Roman" w:hAnsi="Times New Roman"/>
                <w:sz w:val="24"/>
                <w:szCs w:val="24"/>
              </w:rPr>
              <w:t xml:space="preserve"> (в том числе номер выделенного мобильного телефона)</w:t>
            </w:r>
            <w:r w:rsidRPr="00BC21AE">
              <w:rPr>
                <w:rFonts w:ascii="Times New Roman" w:hAnsi="Times New Roman"/>
                <w:sz w:val="24"/>
                <w:szCs w:val="24"/>
              </w:rPr>
              <w:t xml:space="preserve">. </w:t>
            </w:r>
          </w:p>
          <w:p w:rsidR="00D03051" w:rsidRPr="00BC21AE" w:rsidRDefault="00364DC1" w:rsidP="00364DC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В случае смены врача – куратора предоставление Страхователю контактной информации о новых врачах – кураторах не позднее, чем на следующий день после смены врача – куратора.</w:t>
            </w:r>
          </w:p>
        </w:tc>
        <w:tc>
          <w:tcPr>
            <w:tcW w:w="4253" w:type="dxa"/>
          </w:tcPr>
          <w:p w:rsidR="007A5E70" w:rsidRDefault="007A5E70" w:rsidP="007A5E70">
            <w:pPr>
              <w:pStyle w:val="1"/>
              <w:tabs>
                <w:tab w:val="left" w:pos="0"/>
                <w:tab w:val="left" w:pos="58"/>
                <w:tab w:val="left" w:pos="176"/>
                <w:tab w:val="left" w:pos="341"/>
              </w:tabs>
              <w:spacing w:after="0" w:line="240" w:lineRule="auto"/>
              <w:ind w:left="0"/>
              <w:jc w:val="both"/>
              <w:rPr>
                <w:rFonts w:ascii="Times New Roman" w:hAnsi="Times New Roman"/>
                <w:sz w:val="24"/>
                <w:szCs w:val="24"/>
              </w:rPr>
            </w:pPr>
            <w:r>
              <w:rPr>
                <w:rFonts w:ascii="Times New Roman" w:hAnsi="Times New Roman"/>
                <w:sz w:val="24"/>
                <w:szCs w:val="24"/>
              </w:rPr>
              <w:lastRenderedPageBreak/>
              <w:t xml:space="preserve">Выявление фактов нарушения Страхователем или жалобы застрахованных на: </w:t>
            </w:r>
          </w:p>
          <w:p w:rsidR="00364DC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lastRenderedPageBreak/>
              <w:t>Отсутствие 2-х врачей – кураторов для застрахованных по соответствующим программам</w:t>
            </w:r>
          </w:p>
          <w:p w:rsidR="00D0305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Отсутствие администратора </w:t>
            </w:r>
            <w:r w:rsidR="0050333C" w:rsidRPr="00BC21AE">
              <w:rPr>
                <w:rFonts w:ascii="Times New Roman" w:hAnsi="Times New Roman"/>
                <w:sz w:val="24"/>
                <w:szCs w:val="24"/>
              </w:rPr>
              <w:t>для ведения</w:t>
            </w:r>
            <w:r w:rsidRPr="00BC21AE">
              <w:rPr>
                <w:rFonts w:ascii="Times New Roman" w:hAnsi="Times New Roman"/>
                <w:sz w:val="24"/>
                <w:szCs w:val="24"/>
              </w:rPr>
              <w:t xml:space="preserve"> Договора</w:t>
            </w:r>
          </w:p>
          <w:p w:rsidR="00364DC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Отсутствие контактной информации врачей – кураторов</w:t>
            </w:r>
            <w:r w:rsidR="00006B75">
              <w:rPr>
                <w:rFonts w:ascii="Times New Roman" w:hAnsi="Times New Roman"/>
                <w:sz w:val="24"/>
                <w:szCs w:val="24"/>
              </w:rPr>
              <w:t xml:space="preserve"> (в том числе номера выделенного мобильного телефона)</w:t>
            </w:r>
            <w:r w:rsidR="00006B75" w:rsidRPr="00BC21AE">
              <w:rPr>
                <w:rFonts w:ascii="Times New Roman" w:hAnsi="Times New Roman"/>
                <w:sz w:val="24"/>
                <w:szCs w:val="24"/>
              </w:rPr>
              <w:t>.</w:t>
            </w:r>
          </w:p>
          <w:p w:rsidR="00364DC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Непредставление вовремя контактной информации врачей – кураторов в случае их смены. </w:t>
            </w:r>
          </w:p>
        </w:tc>
        <w:tc>
          <w:tcPr>
            <w:tcW w:w="2267" w:type="dxa"/>
            <w:vAlign w:val="center"/>
          </w:tcPr>
          <w:p w:rsidR="00D03051" w:rsidRPr="00BC21AE" w:rsidRDefault="00364DC1"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lastRenderedPageBreak/>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w:t>
            </w:r>
            <w:r w:rsidRPr="00BC21AE">
              <w:rPr>
                <w:rFonts w:ascii="Times New Roman" w:hAnsi="Times New Roman"/>
                <w:sz w:val="24"/>
                <w:szCs w:val="24"/>
              </w:rPr>
              <w:lastRenderedPageBreak/>
              <w:t>премии по Договору.</w:t>
            </w:r>
          </w:p>
        </w:tc>
      </w:tr>
      <w:tr w:rsidR="00364DC1" w:rsidRPr="00BC21AE" w:rsidTr="000D08EB">
        <w:tc>
          <w:tcPr>
            <w:tcW w:w="710" w:type="dxa"/>
          </w:tcPr>
          <w:p w:rsidR="00364DC1"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lastRenderedPageBreak/>
              <w:t>6</w:t>
            </w:r>
            <w:r w:rsidR="0050333C" w:rsidRPr="00BC21AE">
              <w:rPr>
                <w:rFonts w:ascii="Times New Roman" w:hAnsi="Times New Roman"/>
                <w:sz w:val="24"/>
                <w:szCs w:val="24"/>
              </w:rPr>
              <w:t>.</w:t>
            </w:r>
          </w:p>
        </w:tc>
        <w:tc>
          <w:tcPr>
            <w:tcW w:w="2268" w:type="dxa"/>
          </w:tcPr>
          <w:p w:rsidR="00364DC1" w:rsidRPr="00BC21AE" w:rsidRDefault="00364DC1" w:rsidP="00D03051">
            <w:pPr>
              <w:spacing w:after="0" w:line="240" w:lineRule="auto"/>
              <w:contextualSpacing/>
              <w:rPr>
                <w:rFonts w:ascii="Times New Roman" w:hAnsi="Times New Roman"/>
                <w:sz w:val="24"/>
                <w:szCs w:val="24"/>
              </w:rPr>
            </w:pPr>
            <w:r w:rsidRPr="00BC21AE">
              <w:rPr>
                <w:rFonts w:ascii="Times New Roman" w:hAnsi="Times New Roman"/>
                <w:sz w:val="24"/>
                <w:szCs w:val="24"/>
              </w:rPr>
              <w:t>Требования к ЛК застрахованного</w:t>
            </w:r>
          </w:p>
        </w:tc>
        <w:tc>
          <w:tcPr>
            <w:tcW w:w="5386" w:type="dxa"/>
          </w:tcPr>
          <w:p w:rsidR="00364DC1" w:rsidRPr="00BC21AE" w:rsidRDefault="00364DC1" w:rsidP="0050333C">
            <w:pPr>
              <w:pStyle w:val="1"/>
              <w:numPr>
                <w:ilvl w:val="0"/>
                <w:numId w:val="17"/>
              </w:numPr>
              <w:tabs>
                <w:tab w:val="left" w:pos="0"/>
                <w:tab w:val="left" w:pos="33"/>
                <w:tab w:val="left" w:pos="346"/>
              </w:tabs>
              <w:spacing w:after="0" w:line="240" w:lineRule="auto"/>
              <w:ind w:left="62" w:hanging="62"/>
              <w:jc w:val="both"/>
              <w:rPr>
                <w:rFonts w:ascii="Times New Roman" w:hAnsi="Times New Roman"/>
                <w:sz w:val="24"/>
                <w:szCs w:val="24"/>
              </w:rPr>
            </w:pPr>
            <w:r w:rsidRPr="00BC21AE">
              <w:rPr>
                <w:rFonts w:ascii="Times New Roman" w:hAnsi="Times New Roman"/>
                <w:sz w:val="24"/>
                <w:szCs w:val="24"/>
              </w:rPr>
              <w:t xml:space="preserve">Ввести в промышленную эксплуатацию программные продукты «Личный кабинет Застрахованного» и «Личный кабинет </w:t>
            </w:r>
            <w:r w:rsidRPr="00BC21AE">
              <w:rPr>
                <w:rFonts w:ascii="Times New Roman" w:hAnsi="Times New Roman"/>
                <w:sz w:val="24"/>
                <w:szCs w:val="24"/>
              </w:rPr>
              <w:lastRenderedPageBreak/>
              <w:t xml:space="preserve">Страхователя», а также мобильное приложение для смартфонов с операционными системами IOS и </w:t>
            </w:r>
            <w:proofErr w:type="spellStart"/>
            <w:r w:rsidRPr="00BC21AE">
              <w:rPr>
                <w:rFonts w:ascii="Times New Roman" w:hAnsi="Times New Roman"/>
                <w:sz w:val="24"/>
                <w:szCs w:val="24"/>
              </w:rPr>
              <w:t>Android</w:t>
            </w:r>
            <w:proofErr w:type="spellEnd"/>
            <w:r w:rsidRPr="00BC21AE">
              <w:rPr>
                <w:rFonts w:ascii="Times New Roman" w:hAnsi="Times New Roman"/>
                <w:sz w:val="24"/>
                <w:szCs w:val="24"/>
              </w:rPr>
              <w:t xml:space="preserve">, полностью удовлетворяющие требованиям, изложенным в Приложении 8 </w:t>
            </w:r>
            <w:r w:rsidR="0050333C" w:rsidRPr="00BC21AE">
              <w:rPr>
                <w:rFonts w:ascii="Times New Roman" w:hAnsi="Times New Roman"/>
                <w:sz w:val="24"/>
                <w:szCs w:val="24"/>
              </w:rPr>
              <w:t xml:space="preserve">к </w:t>
            </w:r>
            <w:r w:rsidRPr="00BC21AE">
              <w:rPr>
                <w:rFonts w:ascii="Times New Roman" w:hAnsi="Times New Roman"/>
                <w:sz w:val="24"/>
                <w:szCs w:val="24"/>
              </w:rPr>
              <w:t xml:space="preserve">Договору в срок не позднее 20 рабочих дней до момента начала периода страхования. </w:t>
            </w:r>
          </w:p>
        </w:tc>
        <w:tc>
          <w:tcPr>
            <w:tcW w:w="4253" w:type="dxa"/>
          </w:tcPr>
          <w:p w:rsidR="007A5E70" w:rsidRDefault="007A5E70" w:rsidP="007A5E70">
            <w:pPr>
              <w:pStyle w:val="1"/>
              <w:tabs>
                <w:tab w:val="left" w:pos="0"/>
                <w:tab w:val="left" w:pos="58"/>
                <w:tab w:val="left" w:pos="341"/>
              </w:tabs>
              <w:spacing w:after="0" w:line="240" w:lineRule="auto"/>
              <w:ind w:left="0"/>
              <w:jc w:val="both"/>
              <w:rPr>
                <w:rFonts w:ascii="Times New Roman" w:hAnsi="Times New Roman"/>
                <w:sz w:val="24"/>
                <w:szCs w:val="24"/>
              </w:rPr>
            </w:pPr>
            <w:r>
              <w:rPr>
                <w:rFonts w:ascii="Times New Roman" w:hAnsi="Times New Roman"/>
                <w:sz w:val="24"/>
                <w:szCs w:val="24"/>
              </w:rPr>
              <w:lastRenderedPageBreak/>
              <w:t>Выявление фактов Страхователем:</w:t>
            </w:r>
          </w:p>
          <w:p w:rsidR="00364DC1" w:rsidRPr="00BC21AE" w:rsidRDefault="00364DC1" w:rsidP="0050333C">
            <w:pPr>
              <w:pStyle w:val="1"/>
              <w:numPr>
                <w:ilvl w:val="0"/>
                <w:numId w:val="18"/>
              </w:numPr>
              <w:tabs>
                <w:tab w:val="left" w:pos="0"/>
                <w:tab w:val="left" w:pos="58"/>
                <w:tab w:val="left" w:pos="341"/>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Страховщик не ввел в установленные Договором сроки </w:t>
            </w:r>
            <w:r w:rsidRPr="00BC21AE">
              <w:rPr>
                <w:rFonts w:ascii="Times New Roman" w:hAnsi="Times New Roman"/>
                <w:sz w:val="24"/>
                <w:szCs w:val="24"/>
              </w:rPr>
              <w:lastRenderedPageBreak/>
              <w:t>программные продукты «Личный кабинет Застрахованного» и «Личный кабинет Страхователя».</w:t>
            </w:r>
          </w:p>
          <w:p w:rsidR="00364DC1" w:rsidRPr="00BC21AE" w:rsidRDefault="00364DC1" w:rsidP="0050333C">
            <w:pPr>
              <w:pStyle w:val="1"/>
              <w:numPr>
                <w:ilvl w:val="0"/>
                <w:numId w:val="18"/>
              </w:numPr>
              <w:tabs>
                <w:tab w:val="left" w:pos="0"/>
                <w:tab w:val="left" w:pos="58"/>
                <w:tab w:val="left" w:pos="341"/>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Не полное соответствие требованиям  </w:t>
            </w:r>
            <w:r w:rsidR="0050333C" w:rsidRPr="00BC21AE">
              <w:rPr>
                <w:rFonts w:ascii="Times New Roman" w:hAnsi="Times New Roman"/>
                <w:sz w:val="24"/>
                <w:szCs w:val="24"/>
              </w:rPr>
              <w:t>к продуктам, описанным в Приложении 8 к Договору.</w:t>
            </w:r>
          </w:p>
        </w:tc>
        <w:tc>
          <w:tcPr>
            <w:tcW w:w="2267" w:type="dxa"/>
            <w:vAlign w:val="center"/>
          </w:tcPr>
          <w:p w:rsidR="00364DC1" w:rsidRPr="00BC21AE" w:rsidRDefault="0050333C"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lastRenderedPageBreak/>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w:t>
            </w:r>
            <w:r w:rsidR="007A5E70">
              <w:rPr>
                <w:rFonts w:ascii="Times New Roman" w:hAnsi="Times New Roman"/>
                <w:sz w:val="24"/>
                <w:szCs w:val="24"/>
              </w:rPr>
              <w:t xml:space="preserve">ей страховой премии по </w:t>
            </w:r>
            <w:r w:rsidR="007A5E70">
              <w:rPr>
                <w:rFonts w:ascii="Times New Roman" w:hAnsi="Times New Roman"/>
                <w:sz w:val="24"/>
                <w:szCs w:val="24"/>
              </w:rPr>
              <w:lastRenderedPageBreak/>
              <w:t>Договору ежемесячно</w:t>
            </w:r>
            <w:r w:rsidR="00E43E63">
              <w:rPr>
                <w:rFonts w:ascii="Times New Roman" w:hAnsi="Times New Roman"/>
                <w:sz w:val="24"/>
                <w:szCs w:val="24"/>
              </w:rPr>
              <w:t>.</w:t>
            </w:r>
          </w:p>
        </w:tc>
      </w:tr>
    </w:tbl>
    <w:p w:rsidR="00865A1B" w:rsidRPr="00BC21AE" w:rsidRDefault="00865A1B" w:rsidP="00865A1B">
      <w:pPr>
        <w:rPr>
          <w:sz w:val="24"/>
          <w:szCs w:val="24"/>
        </w:rPr>
      </w:pPr>
    </w:p>
    <w:tbl>
      <w:tblPr>
        <w:tblW w:w="13608" w:type="dxa"/>
        <w:tblInd w:w="709" w:type="dxa"/>
        <w:tblLayout w:type="fixed"/>
        <w:tblLook w:val="00A0" w:firstRow="1" w:lastRow="0" w:firstColumn="1" w:lastColumn="0" w:noHBand="0" w:noVBand="0"/>
      </w:tblPr>
      <w:tblGrid>
        <w:gridCol w:w="6946"/>
        <w:gridCol w:w="6662"/>
      </w:tblGrid>
      <w:tr w:rsidR="00865A1B" w:rsidRPr="00BC21AE" w:rsidTr="000977D5">
        <w:trPr>
          <w:trHeight w:val="1801"/>
        </w:trPr>
        <w:tc>
          <w:tcPr>
            <w:tcW w:w="6946" w:type="dxa"/>
          </w:tcPr>
          <w:p w:rsidR="000977D5" w:rsidRPr="00BC21AE" w:rsidRDefault="00865A1B" w:rsidP="000977D5">
            <w:pPr>
              <w:spacing w:after="0" w:line="240" w:lineRule="auto"/>
              <w:ind w:right="-2"/>
              <w:rPr>
                <w:rFonts w:ascii="Times New Roman" w:eastAsia="Times New Roman" w:hAnsi="Times New Roman"/>
                <w:sz w:val="24"/>
                <w:szCs w:val="24"/>
                <w:lang w:eastAsia="ru-RU"/>
              </w:rPr>
            </w:pPr>
            <w:r w:rsidRPr="00BC21AE">
              <w:rPr>
                <w:rFonts w:ascii="Times New Roman" w:eastAsiaTheme="majorEastAsia" w:hAnsi="Times New Roman"/>
                <w:b/>
                <w:bCs/>
                <w:sz w:val="24"/>
                <w:szCs w:val="24"/>
                <w:lang w:eastAsia="ru-RU"/>
              </w:rPr>
              <w:t xml:space="preserve"> </w:t>
            </w:r>
            <w:r w:rsidR="000977D5" w:rsidRPr="00BC21AE">
              <w:rPr>
                <w:rFonts w:ascii="Times New Roman" w:eastAsia="Times New Roman" w:hAnsi="Times New Roman"/>
                <w:sz w:val="24"/>
                <w:szCs w:val="24"/>
                <w:lang w:eastAsia="ru-RU"/>
              </w:rPr>
              <w:t>СТРАХОВЩИК:</w:t>
            </w:r>
          </w:p>
          <w:p w:rsidR="00865A1B" w:rsidRPr="00BC21AE" w:rsidRDefault="000977D5" w:rsidP="000977D5">
            <w:pPr>
              <w:keepNext/>
              <w:keepLines/>
              <w:snapToGrid w:val="0"/>
              <w:spacing w:before="480" w:after="0" w:line="240" w:lineRule="auto"/>
              <w:outlineLvl w:val="0"/>
              <w:rPr>
                <w:rFonts w:ascii="Times New Roman" w:eastAsiaTheme="majorEastAsia" w:hAnsi="Times New Roman"/>
                <w:b/>
                <w:bCs/>
                <w:sz w:val="24"/>
                <w:szCs w:val="24"/>
                <w:lang w:eastAsia="ru-RU"/>
              </w:rPr>
            </w:pPr>
            <w:r w:rsidRPr="00BC21AE">
              <w:rPr>
                <w:rFonts w:ascii="Times New Roman" w:eastAsia="Times New Roman" w:hAnsi="Times New Roman"/>
                <w:sz w:val="24"/>
                <w:szCs w:val="24"/>
                <w:lang w:eastAsia="ru-RU"/>
              </w:rPr>
              <w:t>М.П.</w:t>
            </w:r>
          </w:p>
        </w:tc>
        <w:tc>
          <w:tcPr>
            <w:tcW w:w="6662" w:type="dxa"/>
          </w:tcPr>
          <w:p w:rsidR="000977D5" w:rsidRPr="00BC21AE" w:rsidRDefault="000977D5" w:rsidP="000977D5">
            <w:pPr>
              <w:rPr>
                <w:rFonts w:ascii="Times New Roman" w:hAnsi="Times New Roman"/>
                <w:sz w:val="24"/>
                <w:szCs w:val="24"/>
              </w:rPr>
            </w:pPr>
            <w:r w:rsidRPr="00BC21AE">
              <w:rPr>
                <w:rFonts w:ascii="Times New Roman" w:hAnsi="Times New Roman"/>
                <w:sz w:val="24"/>
                <w:szCs w:val="24"/>
              </w:rPr>
              <w:t>СТРАХОВАТЕЛЬ:</w:t>
            </w:r>
          </w:p>
          <w:p w:rsidR="00006B75" w:rsidRDefault="00006B75" w:rsidP="000977D5">
            <w:pPr>
              <w:rPr>
                <w:rFonts w:ascii="Times New Roman" w:hAnsi="Times New Roman"/>
                <w:sz w:val="24"/>
                <w:szCs w:val="24"/>
              </w:rPr>
            </w:pPr>
          </w:p>
          <w:p w:rsidR="00865A1B" w:rsidRPr="00BC21AE" w:rsidRDefault="000977D5" w:rsidP="000977D5">
            <w:pPr>
              <w:rPr>
                <w:rFonts w:ascii="Times New Roman" w:hAnsi="Times New Roman"/>
                <w:sz w:val="24"/>
                <w:szCs w:val="24"/>
              </w:rPr>
            </w:pPr>
            <w:r w:rsidRPr="00BC21AE">
              <w:rPr>
                <w:rFonts w:ascii="Times New Roman" w:hAnsi="Times New Roman"/>
                <w:sz w:val="24"/>
                <w:szCs w:val="24"/>
              </w:rPr>
              <w:t>М.П.</w:t>
            </w:r>
          </w:p>
        </w:tc>
      </w:tr>
    </w:tbl>
    <w:p w:rsidR="0000416B" w:rsidRPr="00BC21AE" w:rsidRDefault="0000416B">
      <w:pPr>
        <w:rPr>
          <w:sz w:val="24"/>
          <w:szCs w:val="24"/>
        </w:rPr>
      </w:pPr>
    </w:p>
    <w:sectPr w:rsidR="0000416B" w:rsidRPr="00BC21AE" w:rsidSect="00C53D44">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5AB" w:rsidRDefault="007455AB" w:rsidP="00865A1B">
      <w:pPr>
        <w:spacing w:after="0" w:line="240" w:lineRule="auto"/>
      </w:pPr>
      <w:r>
        <w:separator/>
      </w:r>
    </w:p>
  </w:endnote>
  <w:endnote w:type="continuationSeparator" w:id="0">
    <w:p w:rsidR="007455AB" w:rsidRDefault="007455AB" w:rsidP="0086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5AB" w:rsidRDefault="007455AB" w:rsidP="00865A1B">
      <w:pPr>
        <w:spacing w:after="0" w:line="240" w:lineRule="auto"/>
      </w:pPr>
      <w:r>
        <w:separator/>
      </w:r>
    </w:p>
  </w:footnote>
  <w:footnote w:type="continuationSeparator" w:id="0">
    <w:p w:rsidR="007455AB" w:rsidRDefault="007455AB" w:rsidP="00865A1B">
      <w:pPr>
        <w:spacing w:after="0" w:line="240" w:lineRule="auto"/>
      </w:pPr>
      <w:r>
        <w:continuationSeparator/>
      </w:r>
    </w:p>
  </w:footnote>
  <w:footnote w:id="1">
    <w:p w:rsidR="00865A1B" w:rsidRPr="000A3BF5" w:rsidRDefault="00865A1B" w:rsidP="00865A1B">
      <w:pPr>
        <w:pStyle w:val="a3"/>
        <w:rPr>
          <w:rFonts w:ascii="Times New Roman" w:hAnsi="Times New Roman"/>
        </w:rPr>
      </w:pPr>
      <w:r w:rsidRPr="000A3BF5">
        <w:rPr>
          <w:rStyle w:val="a5"/>
          <w:rFonts w:ascii="Times New Roman" w:hAnsi="Times New Roman"/>
        </w:rPr>
        <w:footnoteRef/>
      </w:r>
      <w:r w:rsidRPr="000A3BF5">
        <w:rPr>
          <w:rFonts w:ascii="Times New Roman" w:hAnsi="Times New Roman"/>
        </w:rPr>
        <w:t xml:space="preserve"> При этом Страхователь не обязан уведомлять об этом Страховщика и его тестируемого сотрудника.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6AB"/>
    <w:multiLevelType w:val="hybridMultilevel"/>
    <w:tmpl w:val="699E6FDE"/>
    <w:lvl w:ilvl="0" w:tplc="82EAC030">
      <w:start w:val="1"/>
      <w:numFmt w:val="decimal"/>
      <w:lvlText w:val="%1. "/>
      <w:lvlJc w:val="left"/>
      <w:pPr>
        <w:ind w:left="720" w:hanging="360"/>
      </w:pPr>
      <w:rPr>
        <w:rFonts w:ascii="Times New Roman" w:hAnsi="Times New Roman" w:cs="Times New Roman CYR"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351EA4"/>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514113B"/>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2642B0"/>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234095"/>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A7847A8"/>
    <w:multiLevelType w:val="hybridMultilevel"/>
    <w:tmpl w:val="D062C808"/>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DE41703"/>
    <w:multiLevelType w:val="hybridMultilevel"/>
    <w:tmpl w:val="9408A4EA"/>
    <w:lvl w:ilvl="0" w:tplc="389AFF18">
      <w:start w:val="1"/>
      <w:numFmt w:val="decimal"/>
      <w:lvlText w:val="%1."/>
      <w:lvlJc w:val="left"/>
      <w:pPr>
        <w:ind w:left="720" w:hanging="360"/>
      </w:pPr>
      <w:rPr>
        <w:rFonts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8A2D75"/>
    <w:multiLevelType w:val="hybridMultilevel"/>
    <w:tmpl w:val="3FD68948"/>
    <w:lvl w:ilvl="0" w:tplc="7FBE2804">
      <w:start w:val="1"/>
      <w:numFmt w:val="bullet"/>
      <w:lvlText w:val=""/>
      <w:lvlJc w:val="left"/>
      <w:pPr>
        <w:ind w:left="720" w:hanging="360"/>
      </w:pPr>
      <w:rPr>
        <w:rFonts w:ascii="Wingdings" w:hAnsi="Wingdings" w:hint="default"/>
        <w:sz w:val="20"/>
      </w:rPr>
    </w:lvl>
    <w:lvl w:ilvl="1" w:tplc="04190005">
      <w:start w:val="1"/>
      <w:numFmt w:val="bullet"/>
      <w:lvlText w:val=""/>
      <w:lvlJc w:val="left"/>
      <w:pPr>
        <w:tabs>
          <w:tab w:val="num" w:pos="1440"/>
        </w:tabs>
        <w:ind w:left="1440" w:hanging="360"/>
      </w:pPr>
      <w:rPr>
        <w:rFonts w:ascii="Wingdings" w:hAnsi="Wingdings" w:hint="default"/>
        <w:sz w:val="2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527111"/>
    <w:multiLevelType w:val="hybridMultilevel"/>
    <w:tmpl w:val="7314352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4257231"/>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C6579A6"/>
    <w:multiLevelType w:val="hybridMultilevel"/>
    <w:tmpl w:val="40D813A8"/>
    <w:lvl w:ilvl="0" w:tplc="7FBE2804">
      <w:start w:val="1"/>
      <w:numFmt w:val="bullet"/>
      <w:lvlText w:val=""/>
      <w:lvlJc w:val="left"/>
      <w:pPr>
        <w:ind w:left="720" w:hanging="360"/>
      </w:pPr>
      <w:rPr>
        <w:rFonts w:ascii="Wingdings" w:hAnsi="Wingdings" w:hint="default"/>
        <w:sz w:val="20"/>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045E85"/>
    <w:multiLevelType w:val="hybridMultilevel"/>
    <w:tmpl w:val="02A6F1E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CD70290"/>
    <w:multiLevelType w:val="hybridMultilevel"/>
    <w:tmpl w:val="02A6F1E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13D1F21"/>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B92FC2"/>
    <w:multiLevelType w:val="multilevel"/>
    <w:tmpl w:val="A566E524"/>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7156"/>
        </w:tabs>
        <w:ind w:left="7156" w:hanging="1485"/>
      </w:pPr>
      <w:rPr>
        <w:rFonts w:ascii="Times New Roman" w:hAnsi="Times New Roman" w:cs="Times New Roman" w:hint="default"/>
        <w:b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ascii="Times New Roman" w:hAnsi="Times New Roman" w:cs="Times New Roman"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15:restartNumberingAfterBreak="0">
    <w:nsid w:val="39DC5F91"/>
    <w:multiLevelType w:val="hybridMultilevel"/>
    <w:tmpl w:val="D062C808"/>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2FF7B47"/>
    <w:multiLevelType w:val="hybridMultilevel"/>
    <w:tmpl w:val="6CAEAF84"/>
    <w:lvl w:ilvl="0" w:tplc="7FBE2804">
      <w:start w:val="1"/>
      <w:numFmt w:val="bullet"/>
      <w:lvlText w:val=""/>
      <w:lvlJc w:val="left"/>
      <w:pPr>
        <w:ind w:left="720" w:hanging="360"/>
      </w:pPr>
      <w:rPr>
        <w:rFonts w:ascii="Wingdings" w:hAnsi="Wingdings"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4D1E60"/>
    <w:multiLevelType w:val="hybridMultilevel"/>
    <w:tmpl w:val="FEBAE9A2"/>
    <w:lvl w:ilvl="0" w:tplc="82EAC030">
      <w:start w:val="1"/>
      <w:numFmt w:val="decimal"/>
      <w:lvlText w:val="%1. "/>
      <w:lvlJc w:val="left"/>
      <w:pPr>
        <w:ind w:left="720" w:hanging="360"/>
      </w:pPr>
      <w:rPr>
        <w:rFonts w:ascii="Times New Roman" w:hAnsi="Times New Roman" w:cs="Times New Roman CYR"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4C5E0C"/>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0CA28B2"/>
    <w:multiLevelType w:val="hybridMultilevel"/>
    <w:tmpl w:val="C3D8BAD2"/>
    <w:lvl w:ilvl="0" w:tplc="04190001">
      <w:start w:val="1"/>
      <w:numFmt w:val="bullet"/>
      <w:lvlText w:val=""/>
      <w:lvlJc w:val="left"/>
      <w:pPr>
        <w:ind w:left="360" w:hanging="360"/>
      </w:pPr>
      <w:rPr>
        <w:rFonts w:ascii="Symbol" w:hAnsi="Symbol"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10629AE"/>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AEA7EC3"/>
    <w:multiLevelType w:val="multilevel"/>
    <w:tmpl w:val="18D61D3E"/>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627"/>
        </w:tabs>
        <w:ind w:left="1627" w:hanging="1485"/>
      </w:pPr>
      <w:rPr>
        <w:rFonts w:hint="default"/>
        <w:b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2" w15:restartNumberingAfterBreak="0">
    <w:nsid w:val="62BC0EEB"/>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E6C769B"/>
    <w:multiLevelType w:val="hybridMultilevel"/>
    <w:tmpl w:val="9408A4EA"/>
    <w:lvl w:ilvl="0" w:tplc="389AFF18">
      <w:start w:val="1"/>
      <w:numFmt w:val="decimal"/>
      <w:lvlText w:val="%1."/>
      <w:lvlJc w:val="left"/>
      <w:pPr>
        <w:ind w:left="720" w:hanging="360"/>
      </w:pPr>
      <w:rPr>
        <w:rFonts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26A2D3A"/>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5340C9B"/>
    <w:multiLevelType w:val="hybridMultilevel"/>
    <w:tmpl w:val="7526CAD2"/>
    <w:lvl w:ilvl="0" w:tplc="82EAC030">
      <w:start w:val="1"/>
      <w:numFmt w:val="decimal"/>
      <w:lvlText w:val="%1. "/>
      <w:lvlJc w:val="left"/>
      <w:pPr>
        <w:ind w:left="720" w:hanging="360"/>
      </w:pPr>
      <w:rPr>
        <w:rFonts w:ascii="Times New Roman" w:hAnsi="Times New Roman" w:cs="Times New Roman CYR"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CF4E93"/>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719589F"/>
    <w:multiLevelType w:val="hybridMultilevel"/>
    <w:tmpl w:val="3D5448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EB37F1C"/>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16"/>
  </w:num>
  <w:num w:numId="3">
    <w:abstractNumId w:val="10"/>
  </w:num>
  <w:num w:numId="4">
    <w:abstractNumId w:val="7"/>
  </w:num>
  <w:num w:numId="5">
    <w:abstractNumId w:val="17"/>
  </w:num>
  <w:num w:numId="6">
    <w:abstractNumId w:val="12"/>
  </w:num>
  <w:num w:numId="7">
    <w:abstractNumId w:val="18"/>
  </w:num>
  <w:num w:numId="8">
    <w:abstractNumId w:val="0"/>
  </w:num>
  <w:num w:numId="9">
    <w:abstractNumId w:val="25"/>
  </w:num>
  <w:num w:numId="10">
    <w:abstractNumId w:val="21"/>
  </w:num>
  <w:num w:numId="11">
    <w:abstractNumId w:val="14"/>
  </w:num>
  <w:num w:numId="12">
    <w:abstractNumId w:val="23"/>
  </w:num>
  <w:num w:numId="13">
    <w:abstractNumId w:val="11"/>
  </w:num>
  <w:num w:numId="14">
    <w:abstractNumId w:val="8"/>
  </w:num>
  <w:num w:numId="15">
    <w:abstractNumId w:val="28"/>
  </w:num>
  <w:num w:numId="16">
    <w:abstractNumId w:val="5"/>
  </w:num>
  <w:num w:numId="17">
    <w:abstractNumId w:val="2"/>
  </w:num>
  <w:num w:numId="18">
    <w:abstractNumId w:val="13"/>
  </w:num>
  <w:num w:numId="19">
    <w:abstractNumId w:val="24"/>
  </w:num>
  <w:num w:numId="20">
    <w:abstractNumId w:val="15"/>
  </w:num>
  <w:num w:numId="21">
    <w:abstractNumId w:val="20"/>
  </w:num>
  <w:num w:numId="22">
    <w:abstractNumId w:val="1"/>
  </w:num>
  <w:num w:numId="23">
    <w:abstractNumId w:val="9"/>
  </w:num>
  <w:num w:numId="24">
    <w:abstractNumId w:val="26"/>
  </w:num>
  <w:num w:numId="25">
    <w:abstractNumId w:val="4"/>
  </w:num>
  <w:num w:numId="26">
    <w:abstractNumId w:val="22"/>
  </w:num>
  <w:num w:numId="27">
    <w:abstractNumId w:val="27"/>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A1B"/>
    <w:rsid w:val="0000416B"/>
    <w:rsid w:val="00006B75"/>
    <w:rsid w:val="00031EB2"/>
    <w:rsid w:val="00035808"/>
    <w:rsid w:val="000812F1"/>
    <w:rsid w:val="000977D5"/>
    <w:rsid w:val="000B01CE"/>
    <w:rsid w:val="000E7CF4"/>
    <w:rsid w:val="00183ADB"/>
    <w:rsid w:val="001C0A89"/>
    <w:rsid w:val="002053AD"/>
    <w:rsid w:val="00223A6D"/>
    <w:rsid w:val="00256AE3"/>
    <w:rsid w:val="002679FE"/>
    <w:rsid w:val="002B7165"/>
    <w:rsid w:val="0030027D"/>
    <w:rsid w:val="00364DC1"/>
    <w:rsid w:val="00395D3F"/>
    <w:rsid w:val="00452DE7"/>
    <w:rsid w:val="004665AC"/>
    <w:rsid w:val="00473A5C"/>
    <w:rsid w:val="0049124E"/>
    <w:rsid w:val="0050333C"/>
    <w:rsid w:val="00520C5D"/>
    <w:rsid w:val="00580933"/>
    <w:rsid w:val="00677D35"/>
    <w:rsid w:val="006D7E72"/>
    <w:rsid w:val="007455AB"/>
    <w:rsid w:val="007A5E70"/>
    <w:rsid w:val="007D6BCA"/>
    <w:rsid w:val="00815689"/>
    <w:rsid w:val="00865A1B"/>
    <w:rsid w:val="008E1297"/>
    <w:rsid w:val="008F5D20"/>
    <w:rsid w:val="00961D66"/>
    <w:rsid w:val="00971490"/>
    <w:rsid w:val="009B57AE"/>
    <w:rsid w:val="009D3DD8"/>
    <w:rsid w:val="00A32CFE"/>
    <w:rsid w:val="00A53454"/>
    <w:rsid w:val="00AA620B"/>
    <w:rsid w:val="00AB39C9"/>
    <w:rsid w:val="00AC1EC5"/>
    <w:rsid w:val="00B13D84"/>
    <w:rsid w:val="00B704A1"/>
    <w:rsid w:val="00BA7B35"/>
    <w:rsid w:val="00BC21AE"/>
    <w:rsid w:val="00BE3E94"/>
    <w:rsid w:val="00C36B89"/>
    <w:rsid w:val="00D00B27"/>
    <w:rsid w:val="00D03051"/>
    <w:rsid w:val="00D16C7D"/>
    <w:rsid w:val="00DF340F"/>
    <w:rsid w:val="00E36C53"/>
    <w:rsid w:val="00E43E63"/>
    <w:rsid w:val="00E705D2"/>
    <w:rsid w:val="00E964AE"/>
    <w:rsid w:val="00ED29A1"/>
    <w:rsid w:val="00F536C3"/>
    <w:rsid w:val="00F54709"/>
    <w:rsid w:val="00F962EE"/>
    <w:rsid w:val="00FA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DAF45"/>
  <w15:docId w15:val="{D0C5CF6E-AF02-46FC-AD49-3D4305BF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A1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4"/>
    <w:rsid w:val="00865A1B"/>
    <w:pPr>
      <w:spacing w:after="0" w:line="240" w:lineRule="auto"/>
    </w:pPr>
    <w:rPr>
      <w:sz w:val="20"/>
      <w:szCs w:val="20"/>
    </w:rPr>
  </w:style>
  <w:style w:type="character" w:customStyle="1" w:styleId="a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3"/>
    <w:rsid w:val="00865A1B"/>
    <w:rPr>
      <w:rFonts w:ascii="Calibri" w:eastAsia="Calibri" w:hAnsi="Calibri" w:cs="Times New Roman"/>
      <w:sz w:val="20"/>
      <w:szCs w:val="20"/>
    </w:rPr>
  </w:style>
  <w:style w:type="character" w:styleId="a5">
    <w:name w:val="footnote reference"/>
    <w:rsid w:val="00865A1B"/>
    <w:rPr>
      <w:vertAlign w:val="superscript"/>
    </w:rPr>
  </w:style>
  <w:style w:type="paragraph" w:customStyle="1" w:styleId="1">
    <w:name w:val="Абзац списка1"/>
    <w:basedOn w:val="a"/>
    <w:rsid w:val="00865A1B"/>
    <w:pPr>
      <w:ind w:left="720"/>
      <w:contextualSpacing/>
    </w:pPr>
  </w:style>
  <w:style w:type="paragraph" w:styleId="a6">
    <w:name w:val="List Paragraph"/>
    <w:basedOn w:val="a"/>
    <w:uiPriority w:val="34"/>
    <w:qFormat/>
    <w:rsid w:val="00031EB2"/>
    <w:pPr>
      <w:ind w:left="720"/>
      <w:contextualSpacing/>
    </w:pPr>
    <w:rPr>
      <w:rFonts w:asciiTheme="minorHAnsi" w:eastAsiaTheme="minorHAnsi" w:hAnsiTheme="minorHAnsi" w:cstheme="minorBidi"/>
    </w:rPr>
  </w:style>
  <w:style w:type="character" w:styleId="a7">
    <w:name w:val="annotation reference"/>
    <w:basedOn w:val="a0"/>
    <w:semiHidden/>
    <w:unhideWhenUsed/>
    <w:rsid w:val="00031EB2"/>
    <w:rPr>
      <w:sz w:val="16"/>
      <w:szCs w:val="16"/>
    </w:rPr>
  </w:style>
  <w:style w:type="paragraph" w:styleId="a8">
    <w:name w:val="annotation text"/>
    <w:basedOn w:val="a"/>
    <w:link w:val="a9"/>
    <w:unhideWhenUsed/>
    <w:rsid w:val="00031EB2"/>
    <w:pPr>
      <w:spacing w:line="240" w:lineRule="auto"/>
    </w:pPr>
    <w:rPr>
      <w:rFonts w:asciiTheme="minorHAnsi" w:eastAsiaTheme="minorHAnsi" w:hAnsiTheme="minorHAnsi" w:cstheme="minorBidi"/>
      <w:sz w:val="20"/>
      <w:szCs w:val="20"/>
    </w:rPr>
  </w:style>
  <w:style w:type="character" w:customStyle="1" w:styleId="a9">
    <w:name w:val="Текст примечания Знак"/>
    <w:basedOn w:val="a0"/>
    <w:link w:val="a8"/>
    <w:rsid w:val="00031EB2"/>
    <w:rPr>
      <w:sz w:val="20"/>
      <w:szCs w:val="20"/>
    </w:rPr>
  </w:style>
  <w:style w:type="paragraph" w:styleId="aa">
    <w:name w:val="Balloon Text"/>
    <w:basedOn w:val="a"/>
    <w:link w:val="ab"/>
    <w:uiPriority w:val="99"/>
    <w:semiHidden/>
    <w:unhideWhenUsed/>
    <w:rsid w:val="00031EB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31EB2"/>
    <w:rPr>
      <w:rFonts w:ascii="Segoe UI" w:eastAsia="Calibri" w:hAnsi="Segoe UI" w:cs="Segoe UI"/>
      <w:sz w:val="18"/>
      <w:szCs w:val="18"/>
    </w:rPr>
  </w:style>
  <w:style w:type="paragraph" w:styleId="ac">
    <w:name w:val="annotation subject"/>
    <w:basedOn w:val="a8"/>
    <w:next w:val="a8"/>
    <w:link w:val="ad"/>
    <w:uiPriority w:val="99"/>
    <w:semiHidden/>
    <w:unhideWhenUsed/>
    <w:rsid w:val="00031EB2"/>
    <w:rPr>
      <w:rFonts w:ascii="Calibri" w:eastAsia="Calibri" w:hAnsi="Calibri" w:cs="Times New Roman"/>
      <w:b/>
      <w:bCs/>
    </w:rPr>
  </w:style>
  <w:style w:type="character" w:customStyle="1" w:styleId="ad">
    <w:name w:val="Тема примечания Знак"/>
    <w:basedOn w:val="a9"/>
    <w:link w:val="ac"/>
    <w:uiPriority w:val="99"/>
    <w:semiHidden/>
    <w:rsid w:val="00031EB2"/>
    <w:rPr>
      <w:rFonts w:ascii="Calibri" w:eastAsia="Calibri" w:hAnsi="Calibri" w:cs="Times New Roman"/>
      <w:b/>
      <w:bCs/>
      <w:sz w:val="20"/>
      <w:szCs w:val="20"/>
    </w:rPr>
  </w:style>
  <w:style w:type="paragraph" w:styleId="ae">
    <w:name w:val="Revision"/>
    <w:hidden/>
    <w:uiPriority w:val="99"/>
    <w:semiHidden/>
    <w:rsid w:val="00183ADB"/>
    <w:pPr>
      <w:spacing w:after="0" w:line="240" w:lineRule="auto"/>
    </w:pPr>
    <w:rPr>
      <w:rFonts w:ascii="Calibri" w:eastAsia="Calibri" w:hAnsi="Calibri" w:cs="Times New Roman"/>
    </w:rPr>
  </w:style>
  <w:style w:type="paragraph" w:customStyle="1" w:styleId="Style40">
    <w:name w:val="Style40"/>
    <w:basedOn w:val="a"/>
    <w:uiPriority w:val="99"/>
    <w:rsid w:val="00FA76E3"/>
    <w:pPr>
      <w:widowControl w:val="0"/>
      <w:autoSpaceDE w:val="0"/>
      <w:autoSpaceDN w:val="0"/>
      <w:adjustRightInd w:val="0"/>
      <w:spacing w:after="0" w:line="240" w:lineRule="auto"/>
      <w:jc w:val="both"/>
    </w:pPr>
    <w:rPr>
      <w:rFonts w:ascii="Times New Roman" w:eastAsiaTheme="minorEastAsia" w:hAnsi="Times New Roman"/>
      <w:sz w:val="24"/>
      <w:szCs w:val="24"/>
      <w:lang w:eastAsia="ru-RU"/>
    </w:rPr>
  </w:style>
  <w:style w:type="character" w:customStyle="1" w:styleId="FontStyle90">
    <w:name w:val="Font Style90"/>
    <w:basedOn w:val="a0"/>
    <w:uiPriority w:val="99"/>
    <w:rsid w:val="00FA76E3"/>
    <w:rPr>
      <w:rFonts w:ascii="Times New Roman" w:hAnsi="Times New Roman" w:cs="Times New Roman"/>
      <w:b/>
      <w:bCs/>
      <w:color w:val="000000"/>
      <w:sz w:val="20"/>
      <w:szCs w:val="20"/>
    </w:rPr>
  </w:style>
  <w:style w:type="paragraph" w:customStyle="1" w:styleId="af">
    <w:name w:val="Обычный текст"/>
    <w:basedOn w:val="a"/>
    <w:link w:val="af0"/>
    <w:qFormat/>
    <w:rsid w:val="00FA76E3"/>
    <w:pPr>
      <w:spacing w:after="0" w:line="288" w:lineRule="auto"/>
      <w:ind w:firstLine="720"/>
      <w:jc w:val="both"/>
    </w:pPr>
    <w:rPr>
      <w:rFonts w:ascii="Times New Roman" w:eastAsia="Times New Roman" w:hAnsi="Times New Roman"/>
      <w:sz w:val="20"/>
      <w:szCs w:val="20"/>
      <w:lang w:eastAsia="ru-RU"/>
    </w:rPr>
  </w:style>
  <w:style w:type="character" w:customStyle="1" w:styleId="af0">
    <w:name w:val="Обычный текст Знак"/>
    <w:link w:val="af"/>
    <w:locked/>
    <w:rsid w:val="00FA76E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1138</Words>
  <Characters>6489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 И. Текутова</dc:creator>
  <cp:lastModifiedBy>Романенко Ольга Викторовна</cp:lastModifiedBy>
  <cp:revision>10</cp:revision>
  <cp:lastPrinted>2020-02-10T06:40:00Z</cp:lastPrinted>
  <dcterms:created xsi:type="dcterms:W3CDTF">2019-08-29T13:22:00Z</dcterms:created>
  <dcterms:modified xsi:type="dcterms:W3CDTF">2020-04-28T04:46:00Z</dcterms:modified>
</cp:coreProperties>
</file>