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w:t>
            </w:r>
            <w:proofErr w:type="spellStart"/>
            <w:r>
              <w:rPr>
                <w:bCs/>
              </w:rPr>
              <w:t>Россети</w:t>
            </w:r>
            <w:proofErr w:type="spellEnd"/>
            <w:r>
              <w:rPr>
                <w:bCs/>
              </w:rPr>
              <w:t>»</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1E7E62">
              <w:rPr>
                <w:bCs/>
              </w:rPr>
              <w:t>__</w:t>
            </w:r>
            <w:r w:rsidR="00F03FC2">
              <w:rPr>
                <w:bCs/>
              </w:rPr>
              <w:t>»</w:t>
            </w:r>
            <w:r w:rsidR="00DF7635">
              <w:rPr>
                <w:bCs/>
              </w:rPr>
              <w:t xml:space="preserve"> </w:t>
            </w:r>
            <w:r w:rsidR="001E7E62">
              <w:rPr>
                <w:bCs/>
              </w:rPr>
              <w:t>ок</w:t>
            </w:r>
            <w:r w:rsidR="00856CE8">
              <w:rPr>
                <w:bCs/>
              </w:rPr>
              <w:t>тября</w:t>
            </w:r>
            <w:r w:rsidR="001E7E62">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1E7E62" w:rsidP="00B32937">
      <w:pPr>
        <w:spacing w:after="120"/>
        <w:jc w:val="center"/>
        <w:rPr>
          <w:b/>
          <w:bCs/>
          <w:sz w:val="28"/>
          <w:szCs w:val="28"/>
        </w:rPr>
      </w:pPr>
      <w:r w:rsidRPr="001E7E62">
        <w:rPr>
          <w:color w:val="000000"/>
          <w:sz w:val="28"/>
          <w:szCs w:val="28"/>
        </w:rPr>
        <w:t>Выполнение комплекса работ (ПИР и СМР) по объектам технологического присоединения в г. Кызыле (Лот 24)</w:t>
      </w:r>
      <w:r w:rsidR="00856CE8">
        <w:rPr>
          <w:color w:val="000000"/>
          <w:sz w:val="28"/>
          <w:szCs w:val="28"/>
        </w:rPr>
        <w:t>, для нужд АО «</w:t>
      </w:r>
      <w:proofErr w:type="spellStart"/>
      <w:r w:rsidR="00856CE8">
        <w:rPr>
          <w:color w:val="000000"/>
          <w:sz w:val="28"/>
          <w:szCs w:val="28"/>
        </w:rPr>
        <w:t>Тываэнерго</w:t>
      </w:r>
      <w:proofErr w:type="spellEnd"/>
      <w:r w:rsidR="00856CE8">
        <w:rPr>
          <w:color w:val="000000"/>
          <w:sz w:val="28"/>
          <w:szCs w:val="28"/>
        </w:rPr>
        <w:t>»</w:t>
      </w:r>
      <w:r w:rsidR="000A2F4F" w:rsidRPr="004D7252">
        <w:rPr>
          <w:color w:val="000000"/>
          <w:sz w:val="28"/>
          <w:szCs w:val="28"/>
        </w:rPr>
        <w:t xml:space="preserve"> № </w:t>
      </w:r>
      <w:r w:rsidRPr="001E7E62">
        <w:rPr>
          <w:color w:val="000000"/>
          <w:sz w:val="28"/>
          <w:szCs w:val="28"/>
        </w:rPr>
        <w:t>20.2-11/1.1-0023</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02552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w:t>
        </w:r>
        <w:r w:rsidR="00054526" w:rsidRPr="0043790A">
          <w:rPr>
            <w:rStyle w:val="aff9"/>
            <w:noProof/>
          </w:rPr>
          <w:t>А</w:t>
        </w:r>
        <w:r w:rsidR="00054526" w:rsidRPr="0043790A">
          <w:rPr>
            <w:rStyle w:val="aff9"/>
            <w:noProof/>
          </w:rPr>
          <w:t>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0255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025523">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0255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0255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7024F3">
        <w:t>ТОиР</w:t>
      </w:r>
      <w:proofErr w:type="spellEnd"/>
      <w:r w:rsidRPr="007024F3">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proofErr w:type="spellStart"/>
        <w:r w:rsidR="0063539F" w:rsidRPr="00BC61F0">
          <w:rPr>
            <w:rStyle w:val="aff9"/>
            <w:rFonts w:ascii="Times New Roman" w:hAnsi="Times New Roman" w:cs="Times New Roman"/>
            <w:b w:val="0"/>
            <w:bCs w:val="0"/>
            <w:lang w:val="en-US"/>
          </w:rPr>
          <w:t>msp</w:t>
        </w:r>
        <w:proofErr w:type="spellEnd"/>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43790A">
        <w:rPr>
          <w:rFonts w:ascii="Times New Roman" w:hAnsi="Times New Roman" w:cs="Times New Roman"/>
          <w:b w:val="0"/>
        </w:rPr>
        <w:t>Россети</w:t>
      </w:r>
      <w:proofErr w:type="spellEnd"/>
      <w:r w:rsidRPr="0043790A">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w:t>
      </w:r>
      <w:proofErr w:type="spellStart"/>
      <w:r w:rsidRPr="0043790A">
        <w:t>Россети</w:t>
      </w:r>
      <w:proofErr w:type="spellEnd"/>
      <w:r w:rsidRPr="0043790A">
        <w:t xml:space="preserve">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5C6026" w:rsidRDefault="00F22B18" w:rsidP="00F22B18">
            <w:r>
              <w:rPr>
                <w:lang w:val="en-US"/>
              </w:rPr>
              <w:t>E</w:t>
            </w:r>
            <w:r w:rsidRPr="005C6026">
              <w:t>-</w:t>
            </w:r>
            <w:r>
              <w:rPr>
                <w:lang w:val="en-US"/>
              </w:rPr>
              <w:t>mail</w:t>
            </w:r>
            <w:r w:rsidRPr="005C6026">
              <w:t xml:space="preserve">:  </w:t>
            </w:r>
            <w:proofErr w:type="spellStart"/>
            <w:r>
              <w:rPr>
                <w:lang w:val="en-US"/>
              </w:rPr>
              <w:t>tuvaenergo</w:t>
            </w:r>
            <w:proofErr w:type="spellEnd"/>
            <w:r w:rsidRPr="005C6026">
              <w:t>@</w:t>
            </w:r>
            <w:proofErr w:type="spellStart"/>
            <w:r>
              <w:rPr>
                <w:lang w:val="en-US"/>
              </w:rPr>
              <w:t>tuva</w:t>
            </w:r>
            <w:proofErr w:type="spellEnd"/>
            <w:r w:rsidRPr="005C6026">
              <w:t>.</w:t>
            </w:r>
            <w:proofErr w:type="spellStart"/>
            <w:r>
              <w:rPr>
                <w:lang w:val="en-US"/>
              </w:rPr>
              <w:t>mrsk</w:t>
            </w:r>
            <w:proofErr w:type="spellEnd"/>
            <w:r w:rsidRPr="005C6026">
              <w:t>-</w:t>
            </w:r>
            <w:r>
              <w:rPr>
                <w:lang w:val="en-US"/>
              </w:rPr>
              <w:t>sib</w:t>
            </w:r>
            <w:r w:rsidRPr="005C6026">
              <w:t>.</w:t>
            </w:r>
            <w:proofErr w:type="spellStart"/>
            <w:r>
              <w:rPr>
                <w:lang w:val="en-US"/>
              </w:rPr>
              <w:t>ru</w:t>
            </w:r>
            <w:proofErr w:type="spellEnd"/>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 xml:space="preserve">Заказчик является организатором </w:t>
            </w:r>
            <w:r w:rsidR="001E7E62">
              <w:t>конкурса</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E45459">
              <w:t xml:space="preserve"> </w:t>
            </w:r>
            <w:r w:rsidR="001E7E62">
              <w:t xml:space="preserve"> </w:t>
            </w:r>
            <w:r w:rsidR="001E7E62" w:rsidRPr="001E7E62">
              <w:rPr>
                <w:color w:val="000000"/>
                <w:szCs w:val="20"/>
              </w:rPr>
              <w:t>Выполнение комплекса работ (ПИР и СМР) по объектам технологического присоединения в г. Кызыле (Лот 24)</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1E7E62">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Pr="00C36BF2">
              <w:t xml:space="preserve"> </w:t>
            </w:r>
            <w:r w:rsidR="00C116BD">
              <w:t xml:space="preserve">100 </w:t>
            </w:r>
            <w:r w:rsidRPr="00C36BF2">
              <w:t>(</w:t>
            </w:r>
            <w:r w:rsidR="00C116BD">
              <w:t>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1E7E62" w:rsidRPr="001E7E62">
              <w:rPr>
                <w:color w:val="000000"/>
              </w:rPr>
              <w:t>13 406 437</w:t>
            </w:r>
            <w:r w:rsidR="004D7252" w:rsidRPr="00DF7635">
              <w:rPr>
                <w:color w:val="000000"/>
              </w:rPr>
              <w:t xml:space="preserve"> </w:t>
            </w:r>
            <w:r w:rsidRPr="00DF7635">
              <w:rPr>
                <w:bCs/>
                <w:lang w:eastAsia="ar-SA"/>
              </w:rPr>
              <w:t>(</w:t>
            </w:r>
            <w:r w:rsidR="001E7E62">
              <w:rPr>
                <w:bCs/>
                <w:lang w:eastAsia="ar-SA"/>
              </w:rPr>
              <w:t>тринадцать миллионов четыреста шесть тысяч четыреста тридцать семь</w:t>
            </w:r>
            <w:r w:rsidRPr="00DF7635">
              <w:rPr>
                <w:bCs/>
                <w:lang w:eastAsia="ar-SA"/>
              </w:rPr>
              <w:t>)</w:t>
            </w:r>
            <w:r w:rsidR="00C36BF2" w:rsidRPr="00DF7635">
              <w:rPr>
                <w:bCs/>
                <w:lang w:eastAsia="ar-SA"/>
              </w:rPr>
              <w:t xml:space="preserve"> рубл</w:t>
            </w:r>
            <w:r w:rsidR="00C116BD">
              <w:rPr>
                <w:bCs/>
                <w:lang w:eastAsia="ar-SA"/>
              </w:rPr>
              <w:t>ей</w:t>
            </w:r>
            <w:r w:rsidRPr="00DF7635">
              <w:rPr>
                <w:bCs/>
                <w:lang w:eastAsia="ar-SA"/>
              </w:rPr>
              <w:t xml:space="preserve"> </w:t>
            </w:r>
            <w:r w:rsidR="001E7E62">
              <w:rPr>
                <w:bCs/>
                <w:lang w:eastAsia="ar-SA"/>
              </w:rPr>
              <w:t>74</w:t>
            </w:r>
            <w:r w:rsidR="00C116BD">
              <w:rPr>
                <w:bCs/>
                <w:lang w:eastAsia="ar-SA"/>
              </w:rPr>
              <w:t xml:space="preserve"> </w:t>
            </w:r>
            <w:r w:rsidRPr="00DF7635">
              <w:rPr>
                <w:bCs/>
                <w:lang w:eastAsia="ar-SA"/>
              </w:rPr>
              <w:t>копе</w:t>
            </w:r>
            <w:r w:rsidR="00856CE8">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1E7E62">
              <w:rPr>
                <w:color w:val="000000"/>
              </w:rPr>
              <w:t>2 681 287</w:t>
            </w:r>
            <w:r w:rsidR="004D7252" w:rsidRPr="00DF7635">
              <w:rPr>
                <w:color w:val="000000"/>
              </w:rPr>
              <w:t xml:space="preserve"> </w:t>
            </w:r>
            <w:r w:rsidR="00CD787D" w:rsidRPr="00DF7635">
              <w:rPr>
                <w:bCs/>
                <w:lang w:eastAsia="ar-SA"/>
              </w:rPr>
              <w:t>(</w:t>
            </w:r>
            <w:r w:rsidR="001E7E62">
              <w:rPr>
                <w:bCs/>
                <w:lang w:eastAsia="ar-SA"/>
              </w:rPr>
              <w:t>два миллиона шестьсот восемьдесят одна тысяча двести восемьдесят семь</w:t>
            </w:r>
            <w:r w:rsidRPr="00DF7635">
              <w:rPr>
                <w:bCs/>
                <w:lang w:eastAsia="ar-SA"/>
              </w:rPr>
              <w:t>)</w:t>
            </w:r>
            <w:r w:rsidR="00C36BF2" w:rsidRPr="00DF7635">
              <w:rPr>
                <w:bCs/>
                <w:lang w:eastAsia="ar-SA"/>
              </w:rPr>
              <w:t xml:space="preserve"> руб</w:t>
            </w:r>
            <w:r w:rsidR="00F22B18">
              <w:rPr>
                <w:bCs/>
                <w:lang w:eastAsia="ar-SA"/>
              </w:rPr>
              <w:t>лей</w:t>
            </w:r>
            <w:r w:rsidR="000758C6" w:rsidRPr="00DF7635">
              <w:rPr>
                <w:bCs/>
                <w:lang w:eastAsia="ar-SA"/>
              </w:rPr>
              <w:t xml:space="preserve"> </w:t>
            </w:r>
            <w:r w:rsidR="001E7E62">
              <w:rPr>
                <w:bCs/>
                <w:lang w:eastAsia="ar-SA"/>
              </w:rPr>
              <w:t>55</w:t>
            </w:r>
            <w:r w:rsidRPr="00DF7635">
              <w:rPr>
                <w:bCs/>
                <w:lang w:eastAsia="ar-SA"/>
              </w:rPr>
              <w:t xml:space="preserve"> копе</w:t>
            </w:r>
            <w:r w:rsidR="00C116BD">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1E7E62">
              <w:rPr>
                <w:color w:val="000000"/>
              </w:rPr>
              <w:t>16 087 725</w:t>
            </w:r>
            <w:r w:rsidR="004D7252" w:rsidRPr="00DF7635">
              <w:rPr>
                <w:color w:val="000000"/>
              </w:rPr>
              <w:t xml:space="preserve"> </w:t>
            </w:r>
            <w:r w:rsidR="004D7252" w:rsidRPr="00DF7635">
              <w:rPr>
                <w:bCs/>
                <w:lang w:eastAsia="ar-SA"/>
              </w:rPr>
              <w:t>(</w:t>
            </w:r>
            <w:r w:rsidR="001E7E62">
              <w:rPr>
                <w:bCs/>
                <w:lang w:eastAsia="ar-SA"/>
              </w:rPr>
              <w:t>шестнадцать миллионов восемьдесят семь тысяч семьсот двадцать пять</w:t>
            </w:r>
            <w:r w:rsidR="004D7252" w:rsidRPr="00DF7635">
              <w:rPr>
                <w:bCs/>
                <w:lang w:eastAsia="ar-SA"/>
              </w:rPr>
              <w:t>) рубл</w:t>
            </w:r>
            <w:r w:rsidR="00C116BD">
              <w:rPr>
                <w:bCs/>
                <w:lang w:eastAsia="ar-SA"/>
              </w:rPr>
              <w:t>ей</w:t>
            </w:r>
            <w:r w:rsidR="004D7252" w:rsidRPr="00DF7635">
              <w:rPr>
                <w:bCs/>
                <w:lang w:eastAsia="ar-SA"/>
              </w:rPr>
              <w:t xml:space="preserve"> </w:t>
            </w:r>
            <w:r w:rsidR="001E7E62">
              <w:rPr>
                <w:bCs/>
                <w:lang w:eastAsia="ar-SA"/>
              </w:rPr>
              <w:t>29</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w:t>
            </w:r>
            <w:r w:rsidRPr="00187C12">
              <w:lastRenderedPageBreak/>
              <w:t xml:space="preserve">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167625">
              <w:t>16</w:t>
            </w:r>
            <w:r w:rsidR="00F22B18">
              <w:t>»</w:t>
            </w:r>
            <w:r w:rsidRPr="001936E8">
              <w:t xml:space="preserve"> </w:t>
            </w:r>
            <w:r w:rsidR="00167625">
              <w:t>ок</w:t>
            </w:r>
            <w:r w:rsidR="00856CE8">
              <w:t xml:space="preserve">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167625">
              <w:t>2</w:t>
            </w:r>
            <w:r w:rsidR="00856CE8">
              <w:t>3</w:t>
            </w:r>
            <w:r w:rsidRPr="001936E8">
              <w:t xml:space="preserve">» </w:t>
            </w:r>
            <w:r w:rsidR="00856CE8">
              <w:t xml:space="preserve">октября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167625">
              <w:t>30</w:t>
            </w:r>
            <w:r w:rsidRPr="001936E8">
              <w:t xml:space="preserve">» </w:t>
            </w:r>
            <w:r w:rsidR="00167625">
              <w:t>октя</w:t>
            </w:r>
            <w:r w:rsidR="00D723A9">
              <w:t xml:space="preserve">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167625">
              <w:t>02</w:t>
            </w:r>
            <w:r w:rsidR="00761A5A" w:rsidRPr="001936E8">
              <w:t xml:space="preserve">» </w:t>
            </w:r>
            <w:r w:rsidR="00167625">
              <w:t>но</w:t>
            </w:r>
            <w:r w:rsidR="00D723A9">
              <w:t>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lastRenderedPageBreak/>
              <w:t>Дата окончания проведения этапа: «</w:t>
            </w:r>
            <w:r w:rsidR="00167625">
              <w:t>20</w:t>
            </w:r>
            <w:r w:rsidR="00A10FA5">
              <w:t xml:space="preserve">» </w:t>
            </w:r>
            <w:r w:rsidR="00856CE8">
              <w:t>но</w:t>
            </w:r>
            <w:r w:rsidR="00D723A9">
              <w:t>ября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167625">
              <w:t>23</w:t>
            </w:r>
            <w:r w:rsidR="00DE630A">
              <w:t xml:space="preserve">» </w:t>
            </w:r>
            <w:r w:rsidR="00856CE8">
              <w:t>но</w:t>
            </w:r>
            <w:r w:rsidR="00D723A9">
              <w:t>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 xml:space="preserve">пункте 11 части </w:t>
            </w:r>
            <w:r w:rsidR="00645FC8">
              <w:rPr>
                <w:lang w:val="en-US"/>
              </w:rPr>
              <w:t>II</w:t>
            </w:r>
            <w:r w:rsidR="00C116BD">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1076"/>
            <w:bookmarkEnd w:id="16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6"/>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2B702C">
              <w:t>29</w:t>
            </w:r>
            <w:r w:rsidRPr="001936E8">
              <w:t xml:space="preserve">» </w:t>
            </w:r>
            <w:r w:rsidR="00DC7974">
              <w:t xml:space="preserve">октября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2503"/>
            <w:bookmarkStart w:id="168" w:name="_Ref166381471"/>
            <w:bookmarkEnd w:id="167"/>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8"/>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061"/>
            <w:bookmarkStart w:id="170" w:name="_Ref354440864"/>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3235"/>
            <w:bookmarkStart w:id="172" w:name="_Ref354428632"/>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3" w:name="_Ref166315600"/>
            <w:bookmarkStart w:id="174" w:name="_Ref354134594"/>
            <w:bookmarkEnd w:id="173"/>
          </w:p>
        </w:tc>
        <w:bookmarkEnd w:id="174"/>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5" w:name="_Toc354408457"/>
            <w:r w:rsidRPr="00187C12">
              <w:t>Сведения о возможности одностороннего отказа от исполнения обязательств, предусмотренных договором</w:t>
            </w:r>
            <w:bookmarkEnd w:id="175"/>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proofErr w:type="spell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proofErr w:type="spellEnd"/>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proofErr w:type="spell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proofErr w:type="spellEnd"/>
            <w:r w:rsidRPr="000C6A1D">
              <w:rPr>
                <w:rFonts w:ascii="Times New Roman" w:hAnsi="Times New Roman" w:cs="Times New Roman"/>
                <w:b/>
              </w:rPr>
              <w:t>,</w:t>
            </w:r>
            <w:proofErr w:type="spellStart"/>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roofErr w:type="spellEnd"/>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proofErr w:type="spellStart"/>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proofErr w:type="spellEnd"/>
      <w:r w:rsidRPr="000C6A1D">
        <w:rPr>
          <w:rFonts w:eastAsia="Calibri"/>
          <w:lang w:eastAsia="en-US"/>
        </w:rPr>
        <w:t>) + (</w:t>
      </w:r>
      <w:proofErr w:type="spellStart"/>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proofErr w:type="spellEnd"/>
      <w:r w:rsidR="00D013C1" w:rsidRPr="000C6A1D">
        <w:rPr>
          <w:rFonts w:eastAsia="Calibri"/>
          <w:lang w:eastAsia="en-US"/>
        </w:rPr>
        <w:t>)</w:t>
      </w:r>
      <w:r w:rsidR="003F63D4" w:rsidRPr="000C6A1D">
        <w:rPr>
          <w:rFonts w:eastAsia="Calibri"/>
          <w:lang w:eastAsia="en-US"/>
        </w:rPr>
        <w:t xml:space="preserve"> + (</w:t>
      </w:r>
      <w:proofErr w:type="spellStart"/>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proofErr w:type="spellEnd"/>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proofErr w:type="spellStart"/>
      <w:r w:rsidRPr="000C6A1D">
        <w:rPr>
          <w:rFonts w:eastAsia="Calibri"/>
          <w:bCs/>
          <w:sz w:val="20"/>
          <w:szCs w:val="20"/>
          <w:lang w:eastAsia="en-US"/>
        </w:rPr>
        <w:t>Ri</w:t>
      </w:r>
      <w:proofErr w:type="spellEnd"/>
      <w:r w:rsidRPr="000C6A1D">
        <w:rPr>
          <w:rFonts w:eastAsia="Calibri"/>
          <w:bCs/>
          <w:sz w:val="20"/>
          <w:szCs w:val="20"/>
          <w:lang w:eastAsia="en-US"/>
        </w:rPr>
        <w:t>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proofErr w:type="spellStart"/>
      <w:r w:rsidRPr="000C6A1D">
        <w:rPr>
          <w:rFonts w:eastAsia="Calibri"/>
          <w:sz w:val="20"/>
          <w:szCs w:val="20"/>
          <w:lang w:val="en-US" w:eastAsia="en-US"/>
        </w:rPr>
        <w:t>R</w:t>
      </w:r>
      <w:r w:rsidRPr="000C6A1D">
        <w:rPr>
          <w:rFonts w:eastAsia="Calibri"/>
          <w:i/>
          <w:iCs/>
          <w:sz w:val="20"/>
          <w:szCs w:val="20"/>
          <w:vertAlign w:val="subscript"/>
          <w:lang w:val="en-US" w:eastAsia="en-US"/>
        </w:rPr>
        <w:t>si</w:t>
      </w:r>
      <w:proofErr w:type="spellEnd"/>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proofErr w:type="spellStart"/>
      <w:r w:rsidRPr="000C6A1D">
        <w:rPr>
          <w:rFonts w:eastAsia="Calibri"/>
          <w:sz w:val="20"/>
          <w:szCs w:val="20"/>
          <w:lang w:val="en-US" w:eastAsia="en-US"/>
        </w:rPr>
        <w:t>R</w:t>
      </w:r>
      <w:r w:rsidRPr="000C6A1D">
        <w:rPr>
          <w:rFonts w:eastAsia="Calibri"/>
          <w:i/>
          <w:iCs/>
          <w:sz w:val="20"/>
          <w:szCs w:val="20"/>
          <w:vertAlign w:val="subscript"/>
          <w:lang w:val="en-US" w:eastAsia="en-US"/>
        </w:rPr>
        <w:t>fi</w:t>
      </w:r>
      <w:proofErr w:type="spellEnd"/>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proofErr w:type="spellStart"/>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proofErr w:type="spellEnd"/>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proofErr w:type="spellStart"/>
      <w:r w:rsidRPr="000C6A1D">
        <w:rPr>
          <w:rFonts w:eastAsia="Calibri"/>
          <w:lang w:val="en-US" w:eastAsia="en-US"/>
        </w:rPr>
        <w:t>R</w:t>
      </w:r>
      <w:r w:rsidRPr="000C6A1D">
        <w:rPr>
          <w:rFonts w:eastAsia="Calibri"/>
          <w:i/>
          <w:iCs/>
          <w:vertAlign w:val="subscript"/>
          <w:lang w:val="en-US" w:eastAsia="en-US"/>
        </w:rPr>
        <w:t>si</w:t>
      </w:r>
      <w:proofErr w:type="spellEnd"/>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proofErr w:type="spellStart"/>
      <w:r w:rsidRPr="000C6A1D">
        <w:rPr>
          <w:lang w:val="en-US"/>
        </w:rPr>
        <w:t>S</w:t>
      </w:r>
      <w:r w:rsidRPr="000C6A1D">
        <w:rPr>
          <w:vertAlign w:val="subscript"/>
          <w:lang w:val="en-US"/>
        </w:rPr>
        <w:t>max</w:t>
      </w:r>
      <w:proofErr w:type="spellEnd"/>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proofErr w:type="spellStart"/>
      <w:r w:rsidRPr="000C6A1D">
        <w:rPr>
          <w:lang w:val="en-US"/>
        </w:rPr>
        <w:t>R</w:t>
      </w:r>
      <w:r w:rsidRPr="000C6A1D">
        <w:rPr>
          <w:vertAlign w:val="subscript"/>
          <w:lang w:val="en-US"/>
        </w:rPr>
        <w:t>si</w:t>
      </w:r>
      <w:proofErr w:type="spellEnd"/>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proofErr w:type="spellStart"/>
      <w:r w:rsidRPr="000C6A1D">
        <w:rPr>
          <w:lang w:val="en-US"/>
        </w:rPr>
        <w:t>S</w:t>
      </w:r>
      <w:r w:rsidRPr="000C6A1D">
        <w:rPr>
          <w:vertAlign w:val="subscript"/>
          <w:lang w:val="en-US"/>
        </w:rPr>
        <w:t>max</w:t>
      </w:r>
      <w:proofErr w:type="spellEnd"/>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proofErr w:type="spellStart"/>
      <w:r w:rsidRPr="000C6A1D">
        <w:rPr>
          <w:sz w:val="20"/>
          <w:szCs w:val="20"/>
        </w:rPr>
        <w:t>R</w:t>
      </w:r>
      <w:r w:rsidRPr="000C6A1D">
        <w:rPr>
          <w:sz w:val="20"/>
          <w:szCs w:val="20"/>
          <w:vertAlign w:val="subscript"/>
        </w:rPr>
        <w:t>si</w:t>
      </w:r>
      <w:proofErr w:type="spellEnd"/>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proofErr w:type="spellStart"/>
      <w:r w:rsidRPr="000C6A1D">
        <w:rPr>
          <w:sz w:val="20"/>
          <w:szCs w:val="20"/>
        </w:rPr>
        <w:t>S</w:t>
      </w:r>
      <w:r w:rsidRPr="000C6A1D">
        <w:rPr>
          <w:sz w:val="20"/>
          <w:szCs w:val="20"/>
          <w:vertAlign w:val="subscript"/>
        </w:rPr>
        <w:t>max</w:t>
      </w:r>
      <w:proofErr w:type="spellEnd"/>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proofErr w:type="spellStart"/>
      <w:r w:rsidRPr="000C6A1D">
        <w:rPr>
          <w:sz w:val="20"/>
          <w:szCs w:val="20"/>
        </w:rPr>
        <w:t>S</w:t>
      </w:r>
      <w:r w:rsidRPr="000C6A1D">
        <w:rPr>
          <w:sz w:val="20"/>
          <w:szCs w:val="20"/>
          <w:vertAlign w:val="subscript"/>
        </w:rPr>
        <w:t>i</w:t>
      </w:r>
      <w:proofErr w:type="spellEnd"/>
      <w:r w:rsidRPr="000C6A1D">
        <w:rPr>
          <w:sz w:val="20"/>
          <w:szCs w:val="20"/>
        </w:rPr>
        <w:t xml:space="preserve"> - стоимость заявки i-</w:t>
      </w:r>
      <w:proofErr w:type="spellStart"/>
      <w:r w:rsidRPr="000C6A1D">
        <w:rPr>
          <w:sz w:val="20"/>
          <w:szCs w:val="20"/>
        </w:rPr>
        <w:t>го</w:t>
      </w:r>
      <w:proofErr w:type="spellEnd"/>
      <w:r w:rsidRPr="000C6A1D">
        <w:rPr>
          <w:sz w:val="20"/>
          <w:szCs w:val="20"/>
        </w:rPr>
        <w:t xml:space="preserve">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 xml:space="preserve">Полученное значение </w:t>
      </w:r>
      <w:proofErr w:type="spellStart"/>
      <w:r w:rsidRPr="000C6A1D">
        <w:t>R</w:t>
      </w:r>
      <w:r w:rsidRPr="000C6A1D">
        <w:rPr>
          <w:vertAlign w:val="subscript"/>
        </w:rPr>
        <w:t>si</w:t>
      </w:r>
      <w:proofErr w:type="spellEnd"/>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proofErr w:type="spellStart"/>
      <w:r w:rsidRPr="000C6A1D">
        <w:rPr>
          <w:rFonts w:eastAsia="Calibri"/>
          <w:lang w:val="en-US" w:eastAsia="en-US"/>
        </w:rPr>
        <w:t>R</w:t>
      </w:r>
      <w:r w:rsidRPr="000C6A1D">
        <w:rPr>
          <w:rFonts w:eastAsia="Calibri"/>
          <w:i/>
          <w:iCs/>
          <w:vertAlign w:val="subscript"/>
          <w:lang w:val="en-US" w:eastAsia="en-US"/>
        </w:rPr>
        <w:t>fi</w:t>
      </w:r>
      <w:proofErr w:type="spellEnd"/>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4202851"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4202852"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4202853"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 xml:space="preserve">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w:t>
            </w:r>
            <w:proofErr w:type="spellStart"/>
            <w:r w:rsidRPr="00DC7974">
              <w:rPr>
                <w:sz w:val="20"/>
                <w:szCs w:val="20"/>
              </w:rPr>
              <w:t>кап.строительства</w:t>
            </w:r>
            <w:proofErr w:type="spellEnd"/>
            <w:r w:rsidRPr="00DC7974">
              <w:rPr>
                <w:sz w:val="20"/>
                <w:szCs w:val="20"/>
              </w:rPr>
              <w:t xml:space="preserve">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Заключение аттестационной комиссии ПАО «</w:t>
            </w:r>
            <w:proofErr w:type="spellStart"/>
            <w:r w:rsidRPr="002A19B2">
              <w:rPr>
                <w:sz w:val="20"/>
                <w:szCs w:val="20"/>
              </w:rPr>
              <w:t>Россети</w:t>
            </w:r>
            <w:proofErr w:type="spellEnd"/>
            <w:r w:rsidRPr="002A19B2">
              <w:rPr>
                <w:sz w:val="20"/>
                <w:szCs w:val="20"/>
              </w:rPr>
              <w:t xml:space="preserve">»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proofErr w:type="spellStart"/>
            <w:r w:rsidRPr="002A19B2">
              <w:rPr>
                <w:rFonts w:eastAsia="Arial Unicode MS"/>
                <w:sz w:val="20"/>
                <w:szCs w:val="20"/>
                <w:lang w:val="en-US"/>
              </w:rPr>
              <w:t>rosseti</w:t>
            </w:r>
            <w:proofErr w:type="spellEnd"/>
            <w:r w:rsidRPr="002A19B2">
              <w:rPr>
                <w:rFonts w:eastAsia="Arial Unicode MS"/>
                <w:sz w:val="20"/>
                <w:szCs w:val="20"/>
              </w:rPr>
              <w:t>.</w:t>
            </w:r>
            <w:proofErr w:type="spellStart"/>
            <w:r w:rsidRPr="002A19B2">
              <w:rPr>
                <w:rFonts w:eastAsia="Arial Unicode MS"/>
                <w:sz w:val="20"/>
                <w:szCs w:val="20"/>
                <w:lang w:val="en-US"/>
              </w:rPr>
              <w:t>ru</w:t>
            </w:r>
            <w:proofErr w:type="spellEnd"/>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9E51DC" w:rsidRDefault="009E51DC" w:rsidP="005A3EF2">
            <w:pPr>
              <w:widowControl w:val="0"/>
              <w:spacing w:after="0"/>
              <w:ind w:right="34"/>
              <w:jc w:val="left"/>
              <w:rPr>
                <w:bCs/>
                <w:sz w:val="20"/>
                <w:szCs w:val="20"/>
              </w:rPr>
            </w:pPr>
          </w:p>
          <w:p w:rsidR="009E51DC" w:rsidRDefault="009E51DC" w:rsidP="005A3EF2">
            <w:pPr>
              <w:widowControl w:val="0"/>
              <w:spacing w:after="0"/>
              <w:ind w:right="34"/>
              <w:jc w:val="left"/>
              <w:rPr>
                <w:bCs/>
                <w:sz w:val="20"/>
                <w:szCs w:val="20"/>
              </w:rPr>
            </w:pPr>
            <w:r w:rsidRPr="009E51DC">
              <w:rPr>
                <w:bCs/>
                <w:sz w:val="20"/>
                <w:szCs w:val="20"/>
              </w:rPr>
              <w:t>Подрядчик должен иметь опыт проведения согласований проектной документации с собст</w:t>
            </w:r>
            <w:r>
              <w:rPr>
                <w:bCs/>
                <w:sz w:val="20"/>
                <w:szCs w:val="20"/>
              </w:rPr>
              <w:t>в</w:t>
            </w:r>
            <w:r w:rsidRPr="009E51DC">
              <w:rPr>
                <w:bCs/>
                <w:sz w:val="20"/>
                <w:szCs w:val="20"/>
              </w:rPr>
              <w:t>ен</w:t>
            </w:r>
            <w:r>
              <w:rPr>
                <w:bCs/>
                <w:sz w:val="20"/>
                <w:szCs w:val="20"/>
              </w:rPr>
              <w:t>н</w:t>
            </w:r>
            <w:r w:rsidRPr="009E51DC">
              <w:rPr>
                <w:bCs/>
                <w:sz w:val="20"/>
                <w:szCs w:val="20"/>
              </w:rPr>
              <w:t>иками земельных участков и линейных объектов принадлежащих сторонним организациям  при выполнении аналогичных проектных работ.</w:t>
            </w:r>
          </w:p>
          <w:p w:rsidR="009E51DC" w:rsidRPr="000C6A1D" w:rsidRDefault="009E51DC" w:rsidP="005A3EF2">
            <w:pPr>
              <w:widowControl w:val="0"/>
              <w:spacing w:after="0"/>
              <w:ind w:right="34"/>
              <w:jc w:val="left"/>
              <w:rPr>
                <w:bCs/>
                <w:sz w:val="20"/>
                <w:szCs w:val="20"/>
              </w:rPr>
            </w:pP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Default="0066153A" w:rsidP="005A3EF2">
            <w:pPr>
              <w:widowControl w:val="0"/>
              <w:spacing w:after="0"/>
              <w:ind w:right="34"/>
              <w:jc w:val="left"/>
              <w:rPr>
                <w:snapToGrid w:val="0"/>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9E51DC" w:rsidRDefault="009E51DC" w:rsidP="005A3EF2">
            <w:pPr>
              <w:widowControl w:val="0"/>
              <w:spacing w:after="0"/>
              <w:ind w:right="34"/>
              <w:jc w:val="left"/>
              <w:rPr>
                <w:snapToGrid w:val="0"/>
                <w:sz w:val="20"/>
                <w:szCs w:val="20"/>
              </w:rPr>
            </w:pPr>
          </w:p>
          <w:p w:rsidR="009E51DC" w:rsidRPr="009E51DC" w:rsidRDefault="009E51DC" w:rsidP="009E51DC">
            <w:pPr>
              <w:widowControl w:val="0"/>
              <w:spacing w:after="0"/>
              <w:ind w:right="34"/>
              <w:jc w:val="left"/>
              <w:rPr>
                <w:sz w:val="20"/>
                <w:szCs w:val="20"/>
              </w:rPr>
            </w:pPr>
            <w:r w:rsidRPr="009E51DC">
              <w:rPr>
                <w:sz w:val="20"/>
                <w:szCs w:val="20"/>
              </w:rPr>
              <w:t>Копия ранее выполненного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образования или собственника земельного участка.</w:t>
            </w:r>
          </w:p>
          <w:p w:rsidR="009E51DC" w:rsidRPr="009E51DC" w:rsidRDefault="009E51DC" w:rsidP="009E51DC">
            <w:pPr>
              <w:widowControl w:val="0"/>
              <w:spacing w:after="0"/>
              <w:ind w:right="34"/>
              <w:jc w:val="left"/>
              <w:rPr>
                <w:sz w:val="20"/>
                <w:szCs w:val="20"/>
              </w:rPr>
            </w:pPr>
          </w:p>
          <w:p w:rsidR="009E51DC" w:rsidRDefault="009E51DC" w:rsidP="009E51DC">
            <w:pPr>
              <w:widowControl w:val="0"/>
              <w:spacing w:after="0"/>
              <w:ind w:right="34"/>
              <w:jc w:val="left"/>
              <w:rPr>
                <w:sz w:val="20"/>
                <w:szCs w:val="20"/>
              </w:rPr>
            </w:pPr>
            <w:r w:rsidRPr="009E51DC">
              <w:rPr>
                <w:sz w:val="20"/>
                <w:szCs w:val="20"/>
              </w:rPr>
              <w:t>Копия ранее выполненного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w:t>
            </w:r>
            <w:r>
              <w:rPr>
                <w:sz w:val="20"/>
                <w:szCs w:val="20"/>
              </w:rPr>
              <w:t>н</w:t>
            </w:r>
            <w:r w:rsidRPr="009E51DC">
              <w:rPr>
                <w:sz w:val="20"/>
                <w:szCs w:val="20"/>
              </w:rPr>
              <w:t>ней организации) от одного из следующих собственников линейных объектов: ОАО «РЖД», ПАО «Газпром, ПАО «ФСК ЕЭС», ПАО «Ростелеком», сторон</w:t>
            </w:r>
            <w:r>
              <w:rPr>
                <w:sz w:val="20"/>
                <w:szCs w:val="20"/>
              </w:rPr>
              <w:t>н</w:t>
            </w:r>
            <w:r w:rsidRPr="009E51DC">
              <w:rPr>
                <w:sz w:val="20"/>
                <w:szCs w:val="20"/>
              </w:rPr>
              <w:t>ими сетевым</w:t>
            </w:r>
            <w:bookmarkStart w:id="176" w:name="_GoBack"/>
            <w:bookmarkEnd w:id="176"/>
            <w:r w:rsidRPr="009E51DC">
              <w:rPr>
                <w:sz w:val="20"/>
                <w:szCs w:val="20"/>
              </w:rPr>
              <w:t>и организациями, федеральными и региональными управлениями автомобильных дорог</w:t>
            </w:r>
          </w:p>
          <w:p w:rsidR="009E51DC" w:rsidRPr="000C6A1D" w:rsidRDefault="009E51DC" w:rsidP="009E51DC">
            <w:pPr>
              <w:widowControl w:val="0"/>
              <w:spacing w:after="0"/>
              <w:ind w:right="34"/>
              <w:jc w:val="left"/>
              <w:rPr>
                <w:sz w:val="20"/>
                <w:szCs w:val="20"/>
              </w:rPr>
            </w:pP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xml:space="preserve">- Опыт работ на электросетевых объектах напряжением 0,4-10 </w:t>
            </w:r>
            <w:proofErr w:type="spellStart"/>
            <w:r w:rsidRPr="000C6A1D">
              <w:rPr>
                <w:bCs/>
                <w:i/>
                <w:sz w:val="20"/>
                <w:szCs w:val="20"/>
              </w:rPr>
              <w:t>кВ</w:t>
            </w:r>
            <w:proofErr w:type="spellEnd"/>
            <w:r w:rsidRPr="000C6A1D">
              <w:rPr>
                <w:bCs/>
                <w:i/>
                <w:sz w:val="20"/>
                <w:szCs w:val="20"/>
              </w:rPr>
              <w:t xml:space="preserve">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xml:space="preserve">- Опыт работы на оборудовании объектов ПС напряжением 35 или 110 </w:t>
            </w:r>
            <w:proofErr w:type="spellStart"/>
            <w:r w:rsidRPr="000C6A1D">
              <w:rPr>
                <w:bCs/>
                <w:i/>
                <w:sz w:val="20"/>
                <w:szCs w:val="20"/>
              </w:rPr>
              <w:t>кВ</w:t>
            </w:r>
            <w:proofErr w:type="spellEnd"/>
            <w:r w:rsidRPr="000C6A1D">
              <w:rPr>
                <w:bCs/>
                <w:i/>
                <w:sz w:val="20"/>
                <w:szCs w:val="20"/>
              </w:rPr>
              <w:t xml:space="preserve">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xml:space="preserve">- Опыт работы на объектах строительства или реконструкции ЛЭП напряжением 35 или 110 </w:t>
            </w:r>
            <w:proofErr w:type="spellStart"/>
            <w:r w:rsidRPr="000C6A1D">
              <w:rPr>
                <w:bCs/>
                <w:i/>
                <w:sz w:val="20"/>
                <w:szCs w:val="20"/>
              </w:rPr>
              <w:t>кВ</w:t>
            </w:r>
            <w:proofErr w:type="spellEnd"/>
            <w:r w:rsidRPr="000C6A1D">
              <w:rPr>
                <w:bCs/>
                <w:i/>
                <w:sz w:val="20"/>
                <w:szCs w:val="20"/>
              </w:rPr>
              <w:t xml:space="preserve">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D61D13" w:rsidRDefault="00D61D13" w:rsidP="00D61D13">
            <w:pPr>
              <w:rPr>
                <w:color w:val="000000"/>
                <w:sz w:val="20"/>
                <w:szCs w:val="20"/>
              </w:rPr>
            </w:pPr>
            <w:r w:rsidRPr="00D61D13">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D61D13" w:rsidRPr="00D61D13" w:rsidRDefault="00D61D13" w:rsidP="00D61D13">
            <w:pPr>
              <w:rPr>
                <w:color w:val="000000"/>
                <w:sz w:val="20"/>
                <w:szCs w:val="20"/>
              </w:rPr>
            </w:pPr>
            <w:r w:rsidRPr="00D61D13">
              <w:rPr>
                <w:color w:val="000000"/>
                <w:sz w:val="20"/>
                <w:szCs w:val="20"/>
              </w:rPr>
              <w:t>бригадный автомобиль - 3 ед.;</w:t>
            </w:r>
          </w:p>
          <w:p w:rsidR="00D61D13" w:rsidRPr="00D61D13" w:rsidRDefault="00D61D13" w:rsidP="00D61D13">
            <w:pPr>
              <w:rPr>
                <w:color w:val="000000"/>
                <w:sz w:val="20"/>
                <w:szCs w:val="20"/>
              </w:rPr>
            </w:pPr>
            <w:r w:rsidRPr="00D61D13">
              <w:rPr>
                <w:color w:val="000000"/>
                <w:sz w:val="20"/>
                <w:szCs w:val="20"/>
              </w:rPr>
              <w:lastRenderedPageBreak/>
              <w:t>автомобильный кран - 1 ед.;</w:t>
            </w:r>
          </w:p>
          <w:p w:rsidR="00D61D13" w:rsidRPr="00D61D13" w:rsidRDefault="00D61D13" w:rsidP="00D61D13">
            <w:pPr>
              <w:rPr>
                <w:color w:val="000000"/>
                <w:sz w:val="20"/>
                <w:szCs w:val="20"/>
              </w:rPr>
            </w:pPr>
            <w:r w:rsidRPr="00D61D13">
              <w:rPr>
                <w:color w:val="000000"/>
                <w:sz w:val="20"/>
                <w:szCs w:val="20"/>
              </w:rPr>
              <w:t>КМУ (автовышка) - 3 ед.;</w:t>
            </w:r>
          </w:p>
          <w:p w:rsidR="00D61D13" w:rsidRPr="00D61D13" w:rsidRDefault="00D61D13" w:rsidP="00D61D13">
            <w:pPr>
              <w:rPr>
                <w:color w:val="000000"/>
                <w:sz w:val="20"/>
                <w:szCs w:val="20"/>
              </w:rPr>
            </w:pPr>
            <w:r w:rsidRPr="00D61D13">
              <w:rPr>
                <w:color w:val="000000"/>
                <w:sz w:val="20"/>
                <w:szCs w:val="20"/>
              </w:rPr>
              <w:t>бурильно- крановая машина (БКМ) - 1 ед.;</w:t>
            </w:r>
          </w:p>
          <w:p w:rsidR="00D61D13" w:rsidRPr="00D61D13" w:rsidRDefault="00D61D13" w:rsidP="00D61D13">
            <w:pPr>
              <w:rPr>
                <w:color w:val="000000"/>
                <w:sz w:val="20"/>
                <w:szCs w:val="20"/>
              </w:rPr>
            </w:pPr>
            <w:r w:rsidRPr="00D61D13">
              <w:rPr>
                <w:color w:val="000000"/>
                <w:sz w:val="20"/>
                <w:szCs w:val="20"/>
              </w:rPr>
              <w:t>экскаватор- погрузчик - 2 ед.;</w:t>
            </w:r>
          </w:p>
          <w:p w:rsidR="00D61D13" w:rsidRPr="00D61D13" w:rsidRDefault="00D61D13" w:rsidP="00D61D13">
            <w:pPr>
              <w:rPr>
                <w:color w:val="000000"/>
                <w:sz w:val="20"/>
                <w:szCs w:val="20"/>
              </w:rPr>
            </w:pPr>
            <w:r w:rsidRPr="00D61D13">
              <w:rPr>
                <w:color w:val="000000"/>
                <w:sz w:val="20"/>
                <w:szCs w:val="20"/>
              </w:rPr>
              <w:t>автомобиль бортовой - 2 ед.;</w:t>
            </w:r>
          </w:p>
          <w:p w:rsidR="00D61D13" w:rsidRPr="00D61D13" w:rsidRDefault="00D61D13" w:rsidP="00D61D13">
            <w:pPr>
              <w:rPr>
                <w:color w:val="000000"/>
                <w:sz w:val="20"/>
                <w:szCs w:val="20"/>
              </w:rPr>
            </w:pPr>
            <w:r w:rsidRPr="00D61D13">
              <w:rPr>
                <w:color w:val="000000"/>
                <w:sz w:val="20"/>
                <w:szCs w:val="20"/>
              </w:rPr>
              <w:t>полуприцеп - 2 ед.;</w:t>
            </w:r>
          </w:p>
          <w:p w:rsidR="00D61D13" w:rsidRPr="00D61D13" w:rsidRDefault="00D61D13" w:rsidP="00D61D13">
            <w:pPr>
              <w:rPr>
                <w:color w:val="000000"/>
                <w:sz w:val="20"/>
                <w:szCs w:val="20"/>
              </w:rPr>
            </w:pPr>
          </w:p>
          <w:p w:rsidR="00D61D13" w:rsidRPr="00D61D13" w:rsidRDefault="00D61D13" w:rsidP="00D61D13">
            <w:pPr>
              <w:rPr>
                <w:color w:val="000000"/>
                <w:sz w:val="20"/>
                <w:szCs w:val="20"/>
              </w:rPr>
            </w:pPr>
            <w:r w:rsidRPr="00D61D13">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w:t>
            </w:r>
            <w:r>
              <w:rPr>
                <w:color w:val="000000"/>
                <w:sz w:val="20"/>
                <w:szCs w:val="20"/>
              </w:rPr>
              <w:t>е</w:t>
            </w:r>
            <w:r w:rsidRPr="00D61D13">
              <w:rPr>
                <w:color w:val="000000"/>
                <w:sz w:val="20"/>
                <w:szCs w:val="20"/>
              </w:rPr>
              <w:t>жей формата А4-А0.</w:t>
            </w:r>
          </w:p>
          <w:p w:rsidR="00DC7974" w:rsidRPr="00DC7974" w:rsidRDefault="00D61D13" w:rsidP="00D61D13">
            <w:pPr>
              <w:rPr>
                <w:color w:val="000000"/>
                <w:sz w:val="20"/>
                <w:szCs w:val="20"/>
              </w:rPr>
            </w:pPr>
            <w:r w:rsidRPr="00D61D13">
              <w:rPr>
                <w:color w:val="000000"/>
                <w:sz w:val="20"/>
                <w:szCs w:val="20"/>
              </w:rPr>
              <w:t>Программное обеспечение, необходимое для разработки проектной документации (</w:t>
            </w:r>
            <w:proofErr w:type="spellStart"/>
            <w:r w:rsidRPr="00D61D13">
              <w:rPr>
                <w:color w:val="000000"/>
                <w:sz w:val="20"/>
                <w:szCs w:val="20"/>
              </w:rPr>
              <w:t>autocad</w:t>
            </w:r>
            <w:proofErr w:type="spellEnd"/>
            <w:r w:rsidRPr="00D61D13">
              <w:rPr>
                <w:color w:val="000000"/>
                <w:sz w:val="20"/>
                <w:szCs w:val="20"/>
              </w:rPr>
              <w:t xml:space="preserve">, </w:t>
            </w:r>
            <w:proofErr w:type="spellStart"/>
            <w:r w:rsidRPr="00D61D13">
              <w:rPr>
                <w:color w:val="000000"/>
                <w:sz w:val="20"/>
                <w:szCs w:val="20"/>
              </w:rPr>
              <w:t>mapinfo</w:t>
            </w:r>
            <w:proofErr w:type="spellEnd"/>
            <w:r w:rsidRPr="00D61D13">
              <w:rPr>
                <w:color w:val="000000"/>
                <w:sz w:val="20"/>
                <w:szCs w:val="20"/>
              </w:rPr>
              <w:t xml:space="preserve">, </w:t>
            </w:r>
            <w:proofErr w:type="spellStart"/>
            <w:r w:rsidRPr="00D61D13">
              <w:rPr>
                <w:color w:val="000000"/>
                <w:sz w:val="20"/>
                <w:szCs w:val="20"/>
              </w:rPr>
              <w:t>mc</w:t>
            </w:r>
            <w:proofErr w:type="spellEnd"/>
            <w:r w:rsidRPr="00D61D13">
              <w:rPr>
                <w:color w:val="000000"/>
                <w:sz w:val="20"/>
                <w:szCs w:val="20"/>
              </w:rPr>
              <w:t xml:space="preserve"> </w:t>
            </w:r>
            <w:proofErr w:type="spellStart"/>
            <w:r w:rsidRPr="00D61D13">
              <w:rPr>
                <w:color w:val="000000"/>
                <w:sz w:val="20"/>
                <w:szCs w:val="20"/>
              </w:rPr>
              <w:t>office</w:t>
            </w:r>
            <w:proofErr w:type="spellEnd"/>
            <w:r w:rsidRPr="00D61D13">
              <w:rPr>
                <w:color w:val="000000"/>
                <w:sz w:val="20"/>
                <w:szCs w:val="20"/>
              </w:rPr>
              <w:t>). Не менее 2-х лицензированных программных комплексов для составления сметной документации (Гранд-Смета).</w:t>
            </w:r>
          </w:p>
        </w:tc>
        <w:tc>
          <w:tcPr>
            <w:tcW w:w="2809" w:type="pct"/>
          </w:tcPr>
          <w:p w:rsidR="00D61D13" w:rsidRPr="00D61D13" w:rsidRDefault="00D61D13" w:rsidP="00D61D13">
            <w:pPr>
              <w:rPr>
                <w:color w:val="000000"/>
                <w:sz w:val="20"/>
                <w:szCs w:val="20"/>
              </w:rPr>
            </w:pPr>
            <w:r w:rsidRPr="00D61D13">
              <w:rPr>
                <w:color w:val="000000"/>
                <w:sz w:val="20"/>
                <w:szCs w:val="20"/>
              </w:rPr>
              <w:lastRenderedPageBreak/>
              <w:t>Справка по МТР по установленной ЗД форме.</w:t>
            </w:r>
          </w:p>
          <w:p w:rsidR="00D61D13" w:rsidRPr="00D61D13" w:rsidRDefault="00D61D13" w:rsidP="00D61D13">
            <w:pPr>
              <w:rPr>
                <w:color w:val="000000"/>
                <w:sz w:val="20"/>
                <w:szCs w:val="20"/>
              </w:rPr>
            </w:pPr>
            <w:r w:rsidRPr="00D61D13">
              <w:rPr>
                <w:color w:val="000000"/>
                <w:sz w:val="20"/>
                <w:szCs w:val="20"/>
              </w:rPr>
              <w:t>Документы подтверждающ</w:t>
            </w:r>
            <w:r>
              <w:rPr>
                <w:color w:val="000000"/>
                <w:sz w:val="20"/>
                <w:szCs w:val="20"/>
              </w:rPr>
              <w:t>и</w:t>
            </w:r>
            <w:r w:rsidRPr="00D61D13">
              <w:rPr>
                <w:color w:val="000000"/>
                <w:sz w:val="20"/>
                <w:szCs w:val="20"/>
              </w:rPr>
              <w:t xml:space="preserve">е наличие в собственности автотранспорта и </w:t>
            </w:r>
            <w:proofErr w:type="spellStart"/>
            <w:r w:rsidRPr="00D61D13">
              <w:rPr>
                <w:color w:val="000000"/>
                <w:sz w:val="20"/>
                <w:szCs w:val="20"/>
              </w:rPr>
              <w:t>спец.техники</w:t>
            </w:r>
            <w:proofErr w:type="spellEnd"/>
            <w:r w:rsidRPr="00D61D13">
              <w:rPr>
                <w:color w:val="000000"/>
                <w:sz w:val="20"/>
                <w:szCs w:val="20"/>
              </w:rPr>
              <w:t xml:space="preserve">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w:t>
            </w:r>
            <w:proofErr w:type="spellStart"/>
            <w:r w:rsidRPr="00D61D13">
              <w:rPr>
                <w:color w:val="000000"/>
                <w:sz w:val="20"/>
                <w:szCs w:val="20"/>
              </w:rPr>
              <w:t>спец.техники</w:t>
            </w:r>
            <w:proofErr w:type="spellEnd"/>
            <w:r w:rsidRPr="00D61D13">
              <w:rPr>
                <w:color w:val="000000"/>
                <w:sz w:val="20"/>
                <w:szCs w:val="20"/>
              </w:rPr>
              <w:t xml:space="preserve"> у арендодателя) </w:t>
            </w:r>
          </w:p>
          <w:p w:rsidR="00D61D13" w:rsidRPr="00D61D13" w:rsidRDefault="00D61D13" w:rsidP="00D61D13">
            <w:pPr>
              <w:rPr>
                <w:color w:val="000000"/>
                <w:sz w:val="20"/>
                <w:szCs w:val="20"/>
              </w:rPr>
            </w:pPr>
          </w:p>
          <w:p w:rsidR="00D723A9" w:rsidRPr="00DC7974" w:rsidRDefault="00D61D13" w:rsidP="00D61D13">
            <w:pPr>
              <w:rPr>
                <w:color w:val="000000"/>
                <w:sz w:val="20"/>
                <w:szCs w:val="20"/>
              </w:rPr>
            </w:pPr>
            <w:r w:rsidRPr="00D61D13">
              <w:rPr>
                <w:color w:val="000000"/>
                <w:sz w:val="20"/>
                <w:szCs w:val="20"/>
              </w:rPr>
              <w:t>Документы подтверждающ</w:t>
            </w:r>
            <w:r>
              <w:rPr>
                <w:color w:val="000000"/>
                <w:sz w:val="20"/>
                <w:szCs w:val="20"/>
              </w:rPr>
              <w:t>и</w:t>
            </w:r>
            <w:r w:rsidRPr="00D61D13">
              <w:rPr>
                <w:color w:val="000000"/>
                <w:sz w:val="20"/>
                <w:szCs w:val="20"/>
              </w:rPr>
              <w:t>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D61D13" w:rsidRDefault="00D61D13" w:rsidP="00D61D13">
            <w:pPr>
              <w:spacing w:after="0"/>
              <w:ind w:right="34"/>
              <w:jc w:val="left"/>
              <w:rPr>
                <w:rFonts w:eastAsia="Calibri"/>
                <w:sz w:val="20"/>
                <w:szCs w:val="20"/>
              </w:rPr>
            </w:pPr>
            <w:r w:rsidRPr="00D61D13">
              <w:rPr>
                <w:rFonts w:eastAsia="Calibri"/>
                <w:sz w:val="20"/>
                <w:szCs w:val="20"/>
              </w:rPr>
              <w:t>Численность рабочих, привлекаемых для выполнения работ, должна составлять не менее 22 человек, в том числе:</w:t>
            </w:r>
          </w:p>
          <w:p w:rsidR="00D61D13" w:rsidRDefault="00D61D13" w:rsidP="00D61D13">
            <w:pPr>
              <w:spacing w:after="0"/>
              <w:ind w:right="34"/>
              <w:jc w:val="left"/>
              <w:rPr>
                <w:rFonts w:eastAsia="Calibri"/>
                <w:sz w:val="20"/>
                <w:szCs w:val="20"/>
              </w:rPr>
            </w:pPr>
            <w:r w:rsidRPr="00D61D13">
              <w:rPr>
                <w:rFonts w:eastAsia="Calibri"/>
                <w:sz w:val="20"/>
                <w:szCs w:val="20"/>
              </w:rPr>
              <w:t xml:space="preserve"> инженер по наладке и испытаниям - 2 чел., электромонтер-</w:t>
            </w:r>
            <w:proofErr w:type="spellStart"/>
            <w:r w:rsidRPr="00D61D13">
              <w:rPr>
                <w:rFonts w:eastAsia="Calibri"/>
                <w:sz w:val="20"/>
                <w:szCs w:val="20"/>
              </w:rPr>
              <w:t>линейщик</w:t>
            </w:r>
            <w:proofErr w:type="spellEnd"/>
            <w:r w:rsidRPr="00D61D13">
              <w:rPr>
                <w:rFonts w:eastAsia="Calibri"/>
                <w:sz w:val="20"/>
                <w:szCs w:val="20"/>
              </w:rPr>
              <w:t xml:space="preserve"> - 8 чел., электромонтажник по силовым сетям и оборудованию - 3 чел.;</w:t>
            </w:r>
            <w:r>
              <w:rPr>
                <w:rFonts w:eastAsia="Calibri"/>
                <w:sz w:val="20"/>
                <w:szCs w:val="20"/>
              </w:rPr>
              <w:t xml:space="preserve"> </w:t>
            </w:r>
          </w:p>
          <w:p w:rsidR="00D61D13" w:rsidRDefault="00D61D13" w:rsidP="00D61D13">
            <w:pPr>
              <w:spacing w:after="0"/>
              <w:ind w:right="34"/>
              <w:jc w:val="left"/>
              <w:rPr>
                <w:rFonts w:eastAsia="Calibri"/>
                <w:sz w:val="20"/>
                <w:szCs w:val="20"/>
              </w:rPr>
            </w:pPr>
            <w:r w:rsidRPr="00D61D13">
              <w:rPr>
                <w:rFonts w:eastAsia="Calibri"/>
                <w:sz w:val="20"/>
                <w:szCs w:val="20"/>
              </w:rPr>
              <w:t xml:space="preserve">ГИП - 1 чел.; </w:t>
            </w:r>
          </w:p>
          <w:p w:rsidR="00D61D13" w:rsidRDefault="00D61D13" w:rsidP="00D61D13">
            <w:pPr>
              <w:spacing w:after="0"/>
              <w:ind w:right="34"/>
              <w:jc w:val="left"/>
              <w:rPr>
                <w:rFonts w:eastAsia="Calibri"/>
                <w:sz w:val="20"/>
                <w:szCs w:val="20"/>
              </w:rPr>
            </w:pPr>
            <w:r w:rsidRPr="00D61D13">
              <w:rPr>
                <w:rFonts w:eastAsia="Calibri"/>
                <w:sz w:val="20"/>
                <w:szCs w:val="20"/>
              </w:rPr>
              <w:t xml:space="preserve">инженер-проектировщик - 3 чел., </w:t>
            </w:r>
          </w:p>
          <w:p w:rsidR="00D61D13" w:rsidRDefault="00D61D13" w:rsidP="00D61D13">
            <w:pPr>
              <w:spacing w:after="0"/>
              <w:ind w:right="34"/>
              <w:jc w:val="left"/>
              <w:rPr>
                <w:rFonts w:eastAsia="Calibri"/>
                <w:sz w:val="20"/>
                <w:szCs w:val="20"/>
              </w:rPr>
            </w:pPr>
            <w:r w:rsidRPr="00D61D13">
              <w:rPr>
                <w:rFonts w:eastAsia="Calibri"/>
                <w:sz w:val="20"/>
                <w:szCs w:val="20"/>
              </w:rPr>
              <w:t>инженер-сметчик - 2 чел.;</w:t>
            </w:r>
            <w:r>
              <w:rPr>
                <w:rFonts w:eastAsia="Calibri"/>
                <w:sz w:val="20"/>
                <w:szCs w:val="20"/>
              </w:rPr>
              <w:t xml:space="preserve"> </w:t>
            </w:r>
          </w:p>
          <w:p w:rsidR="00D61D13" w:rsidRDefault="00D61D13" w:rsidP="00D61D13">
            <w:pPr>
              <w:spacing w:after="0"/>
              <w:ind w:right="34"/>
              <w:jc w:val="left"/>
              <w:rPr>
                <w:rFonts w:eastAsia="Calibri"/>
                <w:sz w:val="20"/>
                <w:szCs w:val="20"/>
              </w:rPr>
            </w:pPr>
            <w:r w:rsidRPr="00D61D13">
              <w:rPr>
                <w:rFonts w:eastAsia="Calibri"/>
                <w:sz w:val="20"/>
                <w:szCs w:val="20"/>
              </w:rPr>
              <w:t xml:space="preserve">инженер-геодезист -1 чел., </w:t>
            </w:r>
          </w:p>
          <w:p w:rsidR="00D61D13" w:rsidRPr="00D61D13" w:rsidRDefault="00D61D13" w:rsidP="00D61D13">
            <w:pPr>
              <w:spacing w:after="0"/>
              <w:ind w:right="34"/>
              <w:jc w:val="left"/>
              <w:rPr>
                <w:rFonts w:eastAsia="Calibri"/>
                <w:sz w:val="20"/>
                <w:szCs w:val="20"/>
              </w:rPr>
            </w:pPr>
            <w:r w:rsidRPr="00D61D13">
              <w:rPr>
                <w:rFonts w:eastAsia="Calibri"/>
                <w:sz w:val="20"/>
                <w:szCs w:val="20"/>
              </w:rPr>
              <w:t>кадастровый инженер - 2 чел.</w:t>
            </w:r>
          </w:p>
          <w:p w:rsidR="00D61D13" w:rsidRPr="00D61D13" w:rsidRDefault="00D61D13" w:rsidP="00D61D13">
            <w:pPr>
              <w:spacing w:after="0"/>
              <w:ind w:right="34"/>
              <w:jc w:val="left"/>
              <w:rPr>
                <w:rFonts w:eastAsia="Calibri"/>
                <w:sz w:val="20"/>
                <w:szCs w:val="20"/>
              </w:rPr>
            </w:pPr>
            <w:r w:rsidRPr="00D61D13">
              <w:rPr>
                <w:rFonts w:eastAsia="Calibri"/>
                <w:sz w:val="20"/>
                <w:szCs w:val="20"/>
              </w:rPr>
              <w:t>Обязательно привлечение специалиста SCADA-системы состоящего в штате, либо на субподряде у ат</w:t>
            </w:r>
            <w:r>
              <w:rPr>
                <w:rFonts w:eastAsia="Calibri"/>
                <w:sz w:val="20"/>
                <w:szCs w:val="20"/>
              </w:rPr>
              <w:t>т</w:t>
            </w:r>
            <w:r w:rsidRPr="00D61D13">
              <w:rPr>
                <w:rFonts w:eastAsia="Calibri"/>
                <w:sz w:val="20"/>
                <w:szCs w:val="20"/>
              </w:rPr>
              <w:t>естованной организации.</w:t>
            </w:r>
          </w:p>
          <w:p w:rsidR="00D61D13" w:rsidRPr="00D61D13" w:rsidRDefault="00D61D13" w:rsidP="00D61D13">
            <w:pPr>
              <w:spacing w:after="0"/>
              <w:ind w:right="34"/>
              <w:jc w:val="left"/>
              <w:rPr>
                <w:rFonts w:eastAsia="Calibri"/>
                <w:sz w:val="20"/>
                <w:szCs w:val="20"/>
              </w:rPr>
            </w:pPr>
            <w:r w:rsidRPr="00D61D13">
              <w:rPr>
                <w:rFonts w:eastAsia="Calibri"/>
                <w:sz w:val="20"/>
                <w:szCs w:val="20"/>
              </w:rPr>
              <w:t>Специалист SCADA-системы (либо субподрядная организация)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w:t>
            </w:r>
          </w:p>
          <w:p w:rsidR="00D61D13" w:rsidRPr="00D61D13" w:rsidRDefault="00D61D13" w:rsidP="00D61D13">
            <w:pPr>
              <w:spacing w:after="0"/>
              <w:ind w:right="34"/>
              <w:jc w:val="left"/>
              <w:rPr>
                <w:rFonts w:eastAsia="Calibri"/>
                <w:sz w:val="20"/>
                <w:szCs w:val="20"/>
              </w:rPr>
            </w:pPr>
            <w:r w:rsidRPr="00D61D13">
              <w:rPr>
                <w:rFonts w:eastAsia="Calibri"/>
                <w:sz w:val="20"/>
                <w:szCs w:val="20"/>
              </w:rPr>
              <w:t xml:space="preserve">На работников заявленных на выполнение договора должны быть предоставлены документы, подтверждающие </w:t>
            </w:r>
            <w:r w:rsidRPr="00D61D13">
              <w:rPr>
                <w:rFonts w:eastAsia="Calibri"/>
                <w:sz w:val="20"/>
                <w:szCs w:val="20"/>
              </w:rPr>
              <w:lastRenderedPageBreak/>
              <w:t xml:space="preserve">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D61D13" w:rsidP="00D61D13">
            <w:pPr>
              <w:spacing w:after="0"/>
              <w:ind w:right="34"/>
              <w:jc w:val="left"/>
              <w:rPr>
                <w:rFonts w:eastAsia="Calibri"/>
                <w:sz w:val="20"/>
                <w:szCs w:val="20"/>
              </w:rPr>
            </w:pPr>
            <w:r w:rsidRPr="00D61D13">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D61D13" w:rsidRPr="00D61D13" w:rsidRDefault="00D61D13" w:rsidP="00D61D13">
            <w:pPr>
              <w:widowControl w:val="0"/>
              <w:spacing w:after="0"/>
              <w:ind w:right="34"/>
              <w:jc w:val="left"/>
              <w:rPr>
                <w:color w:val="000000"/>
                <w:sz w:val="20"/>
                <w:szCs w:val="20"/>
              </w:rPr>
            </w:pPr>
            <w:r w:rsidRPr="00D61D13">
              <w:rPr>
                <w:color w:val="000000"/>
                <w:sz w:val="20"/>
                <w:szCs w:val="20"/>
              </w:rPr>
              <w:lastRenderedPageBreak/>
              <w:t xml:space="preserve">Для  подтверждения выполнения данного требования, в составе предложения, предоставляются следующие документы: </w:t>
            </w:r>
          </w:p>
          <w:p w:rsidR="00D61D13" w:rsidRPr="00D61D13" w:rsidRDefault="00D61D13" w:rsidP="00D61D13">
            <w:pPr>
              <w:widowControl w:val="0"/>
              <w:spacing w:after="0"/>
              <w:ind w:right="34"/>
              <w:jc w:val="left"/>
              <w:rPr>
                <w:color w:val="000000"/>
                <w:sz w:val="20"/>
                <w:szCs w:val="20"/>
              </w:rPr>
            </w:pPr>
            <w:r w:rsidRPr="00D61D13">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D61D13" w:rsidRPr="00D61D13" w:rsidRDefault="00D61D13" w:rsidP="00D61D13">
            <w:pPr>
              <w:widowControl w:val="0"/>
              <w:spacing w:after="0"/>
              <w:ind w:right="34"/>
              <w:jc w:val="left"/>
              <w:rPr>
                <w:color w:val="000000"/>
                <w:sz w:val="20"/>
                <w:szCs w:val="20"/>
              </w:rPr>
            </w:pPr>
            <w:r w:rsidRPr="00D61D13">
              <w:rPr>
                <w:color w:val="000000"/>
                <w:sz w:val="20"/>
                <w:szCs w:val="20"/>
              </w:rPr>
              <w:t>- копии трудовых книжек;</w:t>
            </w:r>
          </w:p>
          <w:p w:rsidR="00D61D13" w:rsidRPr="00D61D13" w:rsidRDefault="00D61D13" w:rsidP="00D61D13">
            <w:pPr>
              <w:widowControl w:val="0"/>
              <w:spacing w:after="0"/>
              <w:ind w:right="34"/>
              <w:jc w:val="left"/>
              <w:rPr>
                <w:color w:val="000000"/>
                <w:sz w:val="20"/>
                <w:szCs w:val="20"/>
              </w:rPr>
            </w:pPr>
            <w:r w:rsidRPr="00D61D13">
              <w:rPr>
                <w:color w:val="000000"/>
                <w:sz w:val="20"/>
                <w:szCs w:val="20"/>
              </w:rPr>
              <w:t>- копии дипломов об основном образовании;</w:t>
            </w:r>
          </w:p>
          <w:p w:rsidR="00D61D13" w:rsidRPr="00D61D13" w:rsidRDefault="00D61D13" w:rsidP="00D61D13">
            <w:pPr>
              <w:widowControl w:val="0"/>
              <w:spacing w:after="0"/>
              <w:ind w:right="34"/>
              <w:jc w:val="left"/>
              <w:rPr>
                <w:color w:val="000000"/>
                <w:sz w:val="20"/>
                <w:szCs w:val="20"/>
              </w:rPr>
            </w:pPr>
            <w:r w:rsidRPr="00D61D13">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D61D13" w:rsidRPr="00D61D13" w:rsidRDefault="00D61D13" w:rsidP="00D61D13">
            <w:pPr>
              <w:widowControl w:val="0"/>
              <w:spacing w:after="0"/>
              <w:ind w:right="34"/>
              <w:jc w:val="left"/>
              <w:rPr>
                <w:color w:val="000000"/>
                <w:sz w:val="20"/>
                <w:szCs w:val="20"/>
              </w:rPr>
            </w:pPr>
            <w:r w:rsidRPr="00D61D13">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D61D13" w:rsidP="00D61D13">
            <w:pPr>
              <w:widowControl w:val="0"/>
              <w:spacing w:after="0"/>
              <w:ind w:right="34"/>
              <w:jc w:val="left"/>
              <w:rPr>
                <w:sz w:val="20"/>
                <w:szCs w:val="20"/>
              </w:rPr>
            </w:pPr>
            <w:r w:rsidRPr="00D61D13">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w:t>
            </w:r>
            <w:proofErr w:type="spellStart"/>
            <w:r w:rsidRPr="007C303E">
              <w:rPr>
                <w:color w:val="000000"/>
                <w:sz w:val="20"/>
                <w:szCs w:val="22"/>
              </w:rPr>
              <w:t>строповочных</w:t>
            </w:r>
            <w:proofErr w:type="spellEnd"/>
            <w:r w:rsidRPr="007C303E">
              <w:rPr>
                <w:color w:val="000000"/>
                <w:sz w:val="20"/>
                <w:szCs w:val="22"/>
              </w:rPr>
              <w:t>)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7A139C">
              <w:rPr>
                <w:rFonts w:eastAsia="Calibri"/>
                <w:sz w:val="20"/>
                <w:szCs w:val="20"/>
              </w:rPr>
              <w:t>сопоставщиком</w:t>
            </w:r>
            <w:proofErr w:type="spellEnd"/>
            <w:r w:rsidRPr="007A139C">
              <w:rPr>
                <w:rFonts w:eastAsia="Calibri"/>
                <w:sz w:val="20"/>
                <w:szCs w:val="20"/>
              </w:rPr>
              <w:t xml:space="preserve">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7A139C">
              <w:rPr>
                <w:rFonts w:eastAsia="Calibri"/>
                <w:sz w:val="20"/>
                <w:szCs w:val="20"/>
              </w:rPr>
              <w:t>сопоставщика</w:t>
            </w:r>
            <w:proofErr w:type="spellEnd"/>
            <w:r w:rsidRPr="007A139C">
              <w:rPr>
                <w:rFonts w:eastAsia="Calibri"/>
                <w:sz w:val="20"/>
                <w:szCs w:val="20"/>
              </w:rPr>
              <w:t xml:space="preserve">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w:t>
            </w:r>
            <w:r w:rsidR="00393A1C" w:rsidRPr="00843E2D">
              <w:rPr>
                <w:rFonts w:eastAsia="Calibri"/>
                <w:i/>
                <w:sz w:val="20"/>
                <w:szCs w:val="20"/>
              </w:rPr>
              <w:lastRenderedPageBreak/>
              <w:t xml:space="preserve">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lastRenderedPageBreak/>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lastRenderedPageBreak/>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lastRenderedPageBreak/>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w:t>
      </w:r>
      <w:proofErr w:type="spellStart"/>
      <w:r w:rsidR="005A3EF2" w:rsidRPr="005A3EF2">
        <w:rPr>
          <w:b/>
          <w:i/>
          <w:snapToGrid w:val="0"/>
          <w:sz w:val="20"/>
          <w:szCs w:val="20"/>
        </w:rPr>
        <w:t>Россети</w:t>
      </w:r>
      <w:proofErr w:type="spellEnd"/>
      <w:r w:rsidR="005A3EF2" w:rsidRPr="005A3EF2">
        <w:rPr>
          <w:b/>
          <w:i/>
          <w:snapToGrid w:val="0"/>
          <w:sz w:val="20"/>
          <w:szCs w:val="20"/>
        </w:rPr>
        <w:t>»,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w:t>
      </w:r>
      <w:proofErr w:type="spellStart"/>
      <w:r w:rsidR="005A3EF2" w:rsidRPr="005A3EF2">
        <w:rPr>
          <w:b/>
          <w:i/>
          <w:snapToGrid w:val="0"/>
          <w:sz w:val="20"/>
          <w:szCs w:val="20"/>
        </w:rPr>
        <w:t>Россети</w:t>
      </w:r>
      <w:proofErr w:type="spellEnd"/>
      <w:r w:rsidR="005A3EF2" w:rsidRPr="005A3EF2">
        <w:rPr>
          <w:b/>
          <w:i/>
          <w:snapToGrid w:val="0"/>
          <w:sz w:val="20"/>
          <w:szCs w:val="20"/>
        </w:rPr>
        <w:t>»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r w:rsidRPr="00606376">
        <w:rPr>
          <w:sz w:val="20"/>
          <w:szCs w:val="20"/>
        </w:rPr>
        <w:t>ЧАСТЬ»</w:t>
      </w:r>
      <w:r w:rsidRPr="004D0F20">
        <w:rPr>
          <w:sz w:val="20"/>
          <w:szCs w:val="20"/>
        </w:rPr>
        <w:t>в</w:t>
      </w:r>
      <w:proofErr w:type="spell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2D3411">
        <w:rPr>
          <w:sz w:val="20"/>
          <w:szCs w:val="20"/>
        </w:rPr>
        <w:t>Word</w:t>
      </w:r>
      <w:proofErr w:type="spellEnd"/>
      <w:r w:rsidRPr="002D3411">
        <w:rPr>
          <w:sz w:val="20"/>
          <w:szCs w:val="20"/>
        </w:rPr>
        <w:t>.</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Настоящая заявка имеет правовой статус оферты и </w:t>
      </w:r>
      <w:proofErr w:type="spellStart"/>
      <w:r w:rsidRPr="004D0F20">
        <w:t>действует</w:t>
      </w:r>
      <w:r w:rsidRPr="00C40027">
        <w:t>в</w:t>
      </w:r>
      <w:proofErr w:type="spellEnd"/>
      <w:r w:rsidRPr="00C40027">
        <w:t xml:space="preserve">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должно быть подписано и </w:t>
      </w:r>
      <w:proofErr w:type="spellStart"/>
      <w:r w:rsidRPr="004D0F20">
        <w:rPr>
          <w:sz w:val="20"/>
          <w:szCs w:val="20"/>
        </w:rPr>
        <w:t>скреплено</w:t>
      </w:r>
      <w:r w:rsidRPr="0043790A">
        <w:rPr>
          <w:sz w:val="20"/>
          <w:szCs w:val="20"/>
        </w:rPr>
        <w:t>печатью</w:t>
      </w:r>
      <w:proofErr w:type="spellEnd"/>
      <w:r w:rsidRPr="0043790A">
        <w:rPr>
          <w:sz w:val="20"/>
          <w:szCs w:val="20"/>
        </w:rPr>
        <w:t xml:space="preserve">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r w:rsidRPr="00160223">
        <w:rPr>
          <w:i/>
          <w:color w:val="2F2C2D"/>
          <w:shd w:val="clear" w:color="auto" w:fill="FFFFFF"/>
        </w:rPr>
        <w:t>Информацию</w:t>
      </w:r>
      <w:proofErr w:type="spellEnd"/>
      <w:r w:rsidRPr="00160223">
        <w:rPr>
          <w:i/>
          <w:color w:val="2F2C2D"/>
          <w:shd w:val="clear" w:color="auto" w:fill="FFFFFF"/>
        </w:rPr>
        <w:t xml:space="preserve">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 xml:space="preserve">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w:t>
      </w:r>
      <w:proofErr w:type="spellStart"/>
      <w:r w:rsidRPr="00BB1F38">
        <w:t>округе;Министр</w:t>
      </w:r>
      <w:proofErr w:type="spellEnd"/>
      <w:r w:rsidRPr="00BB1F38">
        <w:t xml:space="preserve">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w:t>
      </w:r>
      <w:proofErr w:type="spellStart"/>
      <w:r w:rsidRPr="00BB1F38">
        <w:t>Собрания;Член</w:t>
      </w:r>
      <w:proofErr w:type="spellEnd"/>
      <w:r w:rsidRPr="00BB1F38">
        <w:t xml:space="preserve">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BB1F38">
              <w:rPr>
                <w:bCs/>
                <w:sz w:val="20"/>
              </w:rPr>
              <w:t>ввиде</w:t>
            </w:r>
            <w:proofErr w:type="spell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w:t>
      </w:r>
      <w:proofErr w:type="spellStart"/>
      <w:r w:rsidRPr="004D0F20">
        <w:rPr>
          <w:rFonts w:eastAsia="Calibri"/>
          <w:sz w:val="18"/>
          <w:szCs w:val="18"/>
          <w:lang w:eastAsia="en-US"/>
        </w:rPr>
        <w:t>ЕГРЮЛ.Участник</w:t>
      </w:r>
      <w:proofErr w:type="spellEnd"/>
      <w:r w:rsidRPr="004D0F20">
        <w:rPr>
          <w:rFonts w:eastAsia="Calibri"/>
          <w:sz w:val="18"/>
          <w:szCs w:val="18"/>
          <w:lang w:eastAsia="en-US"/>
        </w:rPr>
        <w:t xml:space="preserve">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 xml:space="preserve">Работы по монтажу </w:t>
            </w:r>
            <w:proofErr w:type="spellStart"/>
            <w:r w:rsidRPr="00843E2D">
              <w:rPr>
                <w:sz w:val="20"/>
                <w:szCs w:val="20"/>
              </w:rPr>
              <w:t>осн</w:t>
            </w:r>
            <w:proofErr w:type="spellEnd"/>
            <w:r w:rsidRPr="00843E2D">
              <w:rPr>
                <w:sz w:val="20"/>
                <w:szCs w:val="20"/>
              </w:rPr>
              <w:t>.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xml:space="preserve">, вместе с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полейExcel</w:t>
      </w:r>
      <w:proofErr w:type="spellEnd"/>
      <w:r w:rsidRPr="00BB1F38">
        <w:rPr>
          <w:rFonts w:eastAsia="Calibri"/>
          <w:sz w:val="18"/>
          <w:szCs w:val="18"/>
          <w:lang w:eastAsia="en-US"/>
        </w:rPr>
        <w:t xml:space="preserve">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 xml:space="preserve">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007A2176" w:rsidRPr="00315EBE">
        <w:rPr>
          <w:snapToGrid w:val="0"/>
          <w:sz w:val="26"/>
          <w:szCs w:val="26"/>
        </w:rPr>
        <w:t>субконтрагентов</w:t>
      </w:r>
      <w:proofErr w:type="spellEnd"/>
      <w:r w:rsidR="007A2176" w:rsidRPr="00315EBE">
        <w:rPr>
          <w:snapToGrid w:val="0"/>
          <w:sz w:val="26"/>
          <w:szCs w:val="26"/>
        </w:rPr>
        <w:t>:</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Наименование МТР (марка, </w:t>
            </w:r>
            <w:proofErr w:type="spellStart"/>
            <w:r w:rsidRPr="00BB1F38">
              <w:rPr>
                <w:sz w:val="16"/>
                <w:szCs w:val="16"/>
              </w:rPr>
              <w:t>основные.характеристики</w:t>
            </w:r>
            <w:proofErr w:type="spellEnd"/>
            <w:r w:rsidRPr="00BB1F38">
              <w:rPr>
                <w:sz w:val="16"/>
                <w:szCs w:val="16"/>
              </w:rPr>
              <w:t>)</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Идентификационные учетные данные МТР (гос. </w:t>
            </w:r>
            <w:proofErr w:type="spellStart"/>
            <w:r w:rsidRPr="00BB1F38">
              <w:rPr>
                <w:sz w:val="16"/>
                <w:szCs w:val="16"/>
              </w:rPr>
              <w:t>регистрац</w:t>
            </w:r>
            <w:proofErr w:type="spellEnd"/>
            <w:r w:rsidRPr="00BB1F38">
              <w:rPr>
                <w:sz w:val="16"/>
                <w:szCs w:val="16"/>
              </w:rPr>
              <w:t>.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w:t>
            </w:r>
            <w:proofErr w:type="spellStart"/>
            <w:r w:rsidRPr="004D0F20">
              <w:rPr>
                <w:sz w:val="20"/>
                <w:szCs w:val="20"/>
              </w:rPr>
              <w:t>линейщики</w:t>
            </w:r>
            <w:proofErr w:type="spellEnd"/>
            <w:r w:rsidRPr="004D0F20">
              <w:rPr>
                <w:sz w:val="20"/>
                <w:szCs w:val="20"/>
              </w:rPr>
              <w:t>,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 xml:space="preserve">Электромонтажники оборудования вторичных коммутаций, в т.ч. </w:t>
            </w:r>
            <w:proofErr w:type="spellStart"/>
            <w:r w:rsidRPr="004D0F20">
              <w:rPr>
                <w:sz w:val="20"/>
                <w:szCs w:val="20"/>
              </w:rPr>
              <w:t>релейщики</w:t>
            </w:r>
            <w:proofErr w:type="spellEnd"/>
            <w:r w:rsidRPr="004D0F20">
              <w:rPr>
                <w:sz w:val="20"/>
                <w:szCs w:val="20"/>
              </w:rPr>
              <w:t xml:space="preserve">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w:t>
      </w:r>
      <w:proofErr w:type="spellStart"/>
      <w:r w:rsidRPr="004D0F20">
        <w:rPr>
          <w:b/>
          <w:sz w:val="20"/>
          <w:szCs w:val="20"/>
        </w:rPr>
        <w:t>линейщики</w:t>
      </w:r>
      <w:proofErr w:type="spellEnd"/>
      <w:r w:rsidRPr="004D0F20">
        <w:rPr>
          <w:b/>
          <w:sz w:val="20"/>
          <w:szCs w:val="20"/>
        </w:rPr>
        <w:t>;</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w:t>
      </w:r>
      <w:proofErr w:type="spellStart"/>
      <w:r>
        <w:rPr>
          <w:b/>
          <w:bCs/>
          <w:iCs/>
          <w:sz w:val="22"/>
          <w:szCs w:val="22"/>
          <w:lang w:eastAsia="ar-SA"/>
        </w:rPr>
        <w:t>сопоставщиками</w:t>
      </w:r>
      <w:proofErr w:type="spellEnd"/>
      <w:r>
        <w:rPr>
          <w:b/>
          <w:bCs/>
          <w:iCs/>
          <w:sz w:val="22"/>
          <w:szCs w:val="22"/>
          <w:lang w:eastAsia="ar-SA"/>
        </w:rPr>
        <w:t>)</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w:t>
      </w:r>
      <w:proofErr w:type="spellStart"/>
      <w:r w:rsidRPr="00AE0C8C">
        <w:rPr>
          <w:sz w:val="20"/>
          <w:szCs w:val="20"/>
        </w:rPr>
        <w:t>сопоставщиком</w:t>
      </w:r>
      <w:proofErr w:type="spellEnd"/>
      <w:r w:rsidRPr="00AE0C8C">
        <w:rPr>
          <w:sz w:val="20"/>
          <w:szCs w:val="20"/>
        </w:rPr>
        <w:t>)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w:t>
      </w:r>
      <w:proofErr w:type="spellStart"/>
      <w:r w:rsidR="00DB6E9A" w:rsidRPr="00AE0C8C">
        <w:rPr>
          <w:sz w:val="20"/>
          <w:szCs w:val="20"/>
        </w:rPr>
        <w:t>сопоставщиком</w:t>
      </w:r>
      <w:proofErr w:type="spellEnd"/>
      <w:r w:rsidR="00DB6E9A" w:rsidRPr="00AE0C8C">
        <w:rPr>
          <w:sz w:val="20"/>
          <w:szCs w:val="20"/>
        </w:rPr>
        <w:t>)</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w:t>
      </w:r>
      <w:proofErr w:type="spellStart"/>
      <w:r w:rsidR="002A7B8E" w:rsidRPr="00AE0C8C">
        <w:rPr>
          <w:sz w:val="20"/>
          <w:szCs w:val="20"/>
        </w:rPr>
        <w:t>сопоставщиков</w:t>
      </w:r>
      <w:proofErr w:type="spellEnd"/>
      <w:r w:rsidR="002A7B8E" w:rsidRPr="00AE0C8C">
        <w:rPr>
          <w:sz w:val="20"/>
          <w:szCs w:val="20"/>
        </w:rPr>
        <w:t>.</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Наличие аттестации на соответствие требованиям ПАО «ФСК ЕЭС» и ПАО «</w:t>
            </w:r>
            <w:proofErr w:type="spellStart"/>
            <w:r w:rsidRPr="0043790A">
              <w:rPr>
                <w:rFonts w:eastAsia="Calibri"/>
                <w:bCs/>
                <w:sz w:val="22"/>
                <w:szCs w:val="22"/>
                <w:lang w:eastAsia="en-US"/>
              </w:rPr>
              <w:t>Россети</w:t>
            </w:r>
            <w:proofErr w:type="spellEnd"/>
            <w:r w:rsidRPr="0043790A">
              <w:rPr>
                <w:rFonts w:eastAsia="Calibri"/>
                <w:bCs/>
                <w:sz w:val="22"/>
                <w:szCs w:val="22"/>
                <w:lang w:eastAsia="en-US"/>
              </w:rPr>
              <w:t xml:space="preserve">»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 xml:space="preserve">Наименование </w:t>
            </w:r>
            <w:proofErr w:type="spellStart"/>
            <w:r w:rsidRPr="00BB1F38">
              <w:rPr>
                <w:b/>
                <w:sz w:val="20"/>
                <w:lang w:eastAsia="en-US"/>
              </w:rPr>
              <w:t>товаров.работ</w:t>
            </w:r>
            <w:proofErr w:type="spellEnd"/>
            <w:r w:rsidRPr="00BB1F38">
              <w:rPr>
                <w:b/>
                <w:sz w:val="20"/>
                <w:lang w:eastAsia="en-US"/>
              </w:rPr>
              <w:t>,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523" w:rsidRDefault="00025523">
      <w:r>
        <w:separator/>
      </w:r>
    </w:p>
    <w:p w:rsidR="00025523" w:rsidRDefault="00025523"/>
  </w:endnote>
  <w:endnote w:type="continuationSeparator" w:id="0">
    <w:p w:rsidR="00025523" w:rsidRDefault="00025523">
      <w:r>
        <w:continuationSeparator/>
      </w:r>
    </w:p>
    <w:p w:rsidR="00025523" w:rsidRDefault="00025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6BD" w:rsidRDefault="00C116B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C116BD" w:rsidRDefault="00C116BD">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C116BD" w:rsidRDefault="00C116BD">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523" w:rsidRDefault="00025523">
      <w:r>
        <w:separator/>
      </w:r>
    </w:p>
    <w:p w:rsidR="00025523" w:rsidRDefault="00025523"/>
  </w:footnote>
  <w:footnote w:type="continuationSeparator" w:id="0">
    <w:p w:rsidR="00025523" w:rsidRDefault="00025523">
      <w:r>
        <w:continuationSeparator/>
      </w:r>
    </w:p>
    <w:p w:rsidR="00025523" w:rsidRDefault="00025523"/>
  </w:footnote>
  <w:footnote w:id="1">
    <w:p w:rsidR="00C116BD" w:rsidRPr="00BB1F38" w:rsidRDefault="00C116B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116BD" w:rsidRPr="00BB1F38" w:rsidRDefault="00C116B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116BD" w:rsidRPr="00BB1F38" w:rsidRDefault="00C116B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116BD" w:rsidRDefault="00C116BD"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116BD" w:rsidRPr="00500502" w:rsidRDefault="00C116BD"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523"/>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6D3"/>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4D80"/>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67625"/>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E7E62"/>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02C"/>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6E57"/>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10EB"/>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026"/>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2E6"/>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1DC"/>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4BF"/>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3BD8"/>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6BD"/>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1D13"/>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45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882"/>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1A0E3"/>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45888-1968-4FAE-97E0-03F18EA02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75</Pages>
  <Words>29758</Words>
  <Characters>169623</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459</cp:revision>
  <cp:lastPrinted>2020-05-26T02:26:00Z</cp:lastPrinted>
  <dcterms:created xsi:type="dcterms:W3CDTF">2019-01-29T10:19:00Z</dcterms:created>
  <dcterms:modified xsi:type="dcterms:W3CDTF">2020-10-14T10:47:00Z</dcterms:modified>
</cp:coreProperties>
</file>