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C54E6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>№ 00/</w:t>
      </w:r>
      <w:r w:rsidR="00F0263D">
        <w:rPr>
          <w:rFonts w:ascii="Times New Roman" w:hAnsi="Times New Roman" w:cs="Times New Roman"/>
          <w:bCs/>
        </w:rPr>
        <w:t>158</w:t>
      </w:r>
      <w:r w:rsidR="0059365B" w:rsidRPr="00434928">
        <w:rPr>
          <w:rFonts w:ascii="Times New Roman" w:hAnsi="Times New Roman" w:cs="Times New Roman"/>
          <w:bCs/>
        </w:rPr>
        <w:t xml:space="preserve"> от </w:t>
      </w:r>
      <w:r w:rsidR="00F0263D">
        <w:rPr>
          <w:rFonts w:ascii="Times New Roman" w:hAnsi="Times New Roman" w:cs="Times New Roman"/>
          <w:bCs/>
        </w:rPr>
        <w:t>10.11.2020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D279C0">
      <w:pPr>
        <w:widowControl w:val="0"/>
        <w:numPr>
          <w:ilvl w:val="0"/>
          <w:numId w:val="2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D279C0">
      <w:pPr>
        <w:widowControl w:val="0"/>
        <w:numPr>
          <w:ilvl w:val="1"/>
          <w:numId w:val="3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C54E68" w:rsidRPr="00C54E68">
        <w:rPr>
          <w:rFonts w:ascii="Times New Roman" w:eastAsia="Calibri" w:hAnsi="Times New Roman" w:cs="Times New Roman"/>
          <w:lang w:eastAsia="en-US"/>
        </w:rPr>
        <w:t>КТП с ТМГ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C7B79">
        <w:rPr>
          <w:rFonts w:ascii="Times New Roman" w:hAnsi="Times New Roman" w:cs="Times New Roman"/>
        </w:rPr>
        <w:t xml:space="preserve"> </w:t>
      </w:r>
      <w:r w:rsidR="009C7B79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приложении № 3 к настоящему</w:t>
      </w:r>
      <w:r w:rsidR="009C7B79">
        <w:rPr>
          <w:rFonts w:ascii="Times New Roman" w:hAnsi="Times New Roman" w:cs="Times New Roman"/>
        </w:rPr>
        <w:t xml:space="preserve"> Договору.</w:t>
      </w:r>
    </w:p>
    <w:p w:rsidR="00D83FC2" w:rsidRPr="00434928" w:rsidRDefault="00616E2E" w:rsidP="00D279C0">
      <w:pPr>
        <w:pStyle w:val="a8"/>
        <w:widowControl w:val="0"/>
        <w:numPr>
          <w:ilvl w:val="1"/>
          <w:numId w:val="3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D279C0">
      <w:pPr>
        <w:pStyle w:val="a8"/>
        <w:widowControl w:val="0"/>
        <w:numPr>
          <w:ilvl w:val="1"/>
          <w:numId w:val="3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D279C0">
      <w:pPr>
        <w:widowControl w:val="0"/>
        <w:numPr>
          <w:ilvl w:val="0"/>
          <w:numId w:val="2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883961">
        <w:rPr>
          <w:sz w:val="22"/>
          <w:szCs w:val="22"/>
        </w:rPr>
        <w:t>: 4 662 099,72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proofErr w:type="gramStart"/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>)</w:t>
      </w:r>
      <w:proofErr w:type="gramEnd"/>
      <w:r w:rsidR="00AF5E79" w:rsidRPr="00434928">
        <w:rPr>
          <w:sz w:val="22"/>
          <w:szCs w:val="22"/>
        </w:rPr>
        <w:t xml:space="preserve">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76826" w:rsidRPr="00434928">
        <w:rPr>
          <w:sz w:val="22"/>
          <w:szCs w:val="22"/>
        </w:rPr>
        <w:t xml:space="preserve"> </w:t>
      </w:r>
      <w:r w:rsidR="00883961">
        <w:rPr>
          <w:sz w:val="22"/>
          <w:szCs w:val="22"/>
        </w:rPr>
        <w:t>932 419,94</w:t>
      </w:r>
      <w:r w:rsidR="00E47757">
        <w:rPr>
          <w:sz w:val="22"/>
          <w:szCs w:val="22"/>
        </w:rPr>
        <w:t xml:space="preserve"> (</w:t>
      </w:r>
      <w:proofErr w:type="gramStart"/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</w:t>
      </w:r>
      <w:proofErr w:type="gramEnd"/>
      <w:r w:rsidR="00946AA5" w:rsidRPr="00434928">
        <w:rPr>
          <w:sz w:val="22"/>
          <w:szCs w:val="22"/>
        </w:rPr>
        <w:t xml:space="preserve">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883961">
        <w:rPr>
          <w:bCs/>
          <w:sz w:val="22"/>
          <w:szCs w:val="22"/>
        </w:rPr>
        <w:t>5 594 519,66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proofErr w:type="gramStart"/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>)</w:t>
      </w:r>
      <w:proofErr w:type="gramEnd"/>
      <w:r w:rsidR="00AF5E79" w:rsidRPr="00434928">
        <w:rPr>
          <w:sz w:val="22"/>
          <w:szCs w:val="22"/>
        </w:rPr>
        <w:t xml:space="preserve">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D279C0">
      <w:pPr>
        <w:pStyle w:val="20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D279C0">
      <w:pPr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D279C0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D279C0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D279C0">
      <w:pPr>
        <w:widowControl w:val="0"/>
        <w:numPr>
          <w:ilvl w:val="1"/>
          <w:numId w:val="5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D279C0">
      <w:pPr>
        <w:pStyle w:val="a8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4114A" w:rsidRDefault="00062B52" w:rsidP="00D279C0">
      <w:pPr>
        <w:pStyle w:val="a8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4114A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4114A" w:rsidRDefault="00062B52" w:rsidP="00D279C0">
      <w:pPr>
        <w:pStyle w:val="a8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4114A">
        <w:rPr>
          <w:sz w:val="22"/>
          <w:szCs w:val="22"/>
        </w:rPr>
        <w:t>Датой отгрузки считается</w:t>
      </w:r>
      <w:proofErr w:type="gramStart"/>
      <w:r w:rsidRPr="00A4114A">
        <w:rPr>
          <w:sz w:val="22"/>
          <w:szCs w:val="22"/>
        </w:rPr>
        <w:t xml:space="preserve"> :</w:t>
      </w:r>
      <w:proofErr w:type="gramEnd"/>
      <w:r w:rsidRPr="00A4114A">
        <w:rPr>
          <w:sz w:val="22"/>
          <w:szCs w:val="22"/>
        </w:rPr>
        <w:t xml:space="preserve"> дата подписания транспортной накладной</w:t>
      </w:r>
    </w:p>
    <w:p w:rsidR="00F62FCC" w:rsidRPr="00A4114A" w:rsidRDefault="00062B52" w:rsidP="00D279C0">
      <w:pPr>
        <w:pStyle w:val="a8"/>
        <w:widowControl w:val="0"/>
        <w:numPr>
          <w:ilvl w:val="1"/>
          <w:numId w:val="5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4114A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4114A">
        <w:rPr>
          <w:sz w:val="22"/>
          <w:szCs w:val="22"/>
        </w:rPr>
        <w:t>.</w:t>
      </w:r>
    </w:p>
    <w:p w:rsidR="00F62FCC" w:rsidRPr="00A4114A" w:rsidRDefault="00252D06" w:rsidP="00D279C0">
      <w:pPr>
        <w:widowControl w:val="0"/>
        <w:numPr>
          <w:ilvl w:val="0"/>
          <w:numId w:val="5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4114A">
        <w:rPr>
          <w:rFonts w:ascii="Times New Roman" w:hAnsi="Times New Roman" w:cs="Times New Roman"/>
          <w:b/>
        </w:rPr>
        <w:t>4.</w:t>
      </w:r>
      <w:r w:rsidR="00E3583B" w:rsidRPr="00A4114A">
        <w:rPr>
          <w:rFonts w:ascii="Times New Roman" w:hAnsi="Times New Roman" w:cs="Times New Roman"/>
          <w:b/>
        </w:rPr>
        <w:t xml:space="preserve"> </w:t>
      </w:r>
      <w:r w:rsidR="00F52D98" w:rsidRPr="00A4114A">
        <w:rPr>
          <w:rFonts w:ascii="Times New Roman" w:hAnsi="Times New Roman" w:cs="Times New Roman"/>
          <w:b/>
        </w:rPr>
        <w:t xml:space="preserve"> </w:t>
      </w:r>
      <w:r w:rsidR="00F62FCC" w:rsidRPr="00A4114A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Pr="00A4114A" w:rsidRDefault="001819A0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</w:t>
      </w:r>
      <w:r w:rsidR="00A4114A" w:rsidRPr="00A4114A">
        <w:rPr>
          <w:rFonts w:ascii="Times New Roman" w:hAnsi="Times New Roman" w:cs="Times New Roman"/>
        </w:rPr>
        <w:t>, иметь протоколы испытаний и документальное подтверждение производителем срока службы, гарантии и изготовления</w:t>
      </w:r>
      <w:r w:rsidRPr="00A4114A">
        <w:rPr>
          <w:rFonts w:ascii="Times New Roman" w:hAnsi="Times New Roman" w:cs="Times New Roman"/>
        </w:rPr>
        <w:t>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6A3FDC" w:rsidRPr="00A4114A" w:rsidRDefault="006A3FDC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>Продукция должна соответствовать требованиям:</w:t>
      </w:r>
    </w:p>
    <w:p w:rsidR="006A3FDC" w:rsidRPr="00A4114A" w:rsidRDefault="006A3FDC" w:rsidP="00A4114A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>–  положения ПАО «</w:t>
      </w:r>
      <w:proofErr w:type="spellStart"/>
      <w:r w:rsidRPr="00A4114A">
        <w:rPr>
          <w:rFonts w:ascii="Times New Roman" w:hAnsi="Times New Roman" w:cs="Times New Roman"/>
        </w:rPr>
        <w:t>Россети</w:t>
      </w:r>
      <w:proofErr w:type="spellEnd"/>
      <w:r w:rsidRPr="00A4114A">
        <w:rPr>
          <w:rFonts w:ascii="Times New Roman" w:hAnsi="Times New Roman" w:cs="Times New Roman"/>
        </w:rPr>
        <w:t>» о единой технической политике в электросетевом  комплексе;</w:t>
      </w:r>
    </w:p>
    <w:p w:rsidR="006A3FDC" w:rsidRPr="00A4114A" w:rsidRDefault="006A3FDC" w:rsidP="00A4114A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 xml:space="preserve">– СТО 34.01-3.2-011-2017 «Трансформаторы силовые распределительные 6-10 </w:t>
      </w:r>
      <w:proofErr w:type="spellStart"/>
      <w:r w:rsidRPr="00A4114A">
        <w:rPr>
          <w:rFonts w:ascii="Times New Roman" w:hAnsi="Times New Roman" w:cs="Times New Roman"/>
        </w:rPr>
        <w:t>кВ</w:t>
      </w:r>
      <w:proofErr w:type="spellEnd"/>
      <w:r w:rsidRPr="00A4114A">
        <w:rPr>
          <w:rFonts w:ascii="Times New Roman" w:hAnsi="Times New Roman" w:cs="Times New Roman"/>
        </w:rPr>
        <w:t xml:space="preserve"> мощностью 63-2500 </w:t>
      </w:r>
      <w:proofErr w:type="spellStart"/>
      <w:r w:rsidRPr="00A4114A">
        <w:rPr>
          <w:rFonts w:ascii="Times New Roman" w:hAnsi="Times New Roman" w:cs="Times New Roman"/>
        </w:rPr>
        <w:t>кВА</w:t>
      </w:r>
      <w:proofErr w:type="spellEnd"/>
      <w:r w:rsidRPr="00A4114A">
        <w:rPr>
          <w:rFonts w:ascii="Times New Roman" w:hAnsi="Times New Roman" w:cs="Times New Roman"/>
        </w:rPr>
        <w:t>. Требования к уровню потерь холостого хода и короткого замыкания»</w:t>
      </w:r>
      <w:proofErr w:type="gramStart"/>
      <w:r w:rsidRPr="00A4114A">
        <w:rPr>
          <w:rFonts w:ascii="Times New Roman" w:hAnsi="Times New Roman" w:cs="Times New Roman"/>
        </w:rPr>
        <w:t xml:space="preserve"> .</w:t>
      </w:r>
      <w:proofErr w:type="gramEnd"/>
      <w:r w:rsidRPr="00A4114A">
        <w:rPr>
          <w:rFonts w:ascii="Times New Roman" w:hAnsi="Times New Roman" w:cs="Times New Roman"/>
        </w:rPr>
        <w:t xml:space="preserve">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 Наличие сервисного центра предприятия-производителя в РФ. Наличие типовых технических решений по монтажу КТП, в том числе столбового (мачтового) исполнения.</w:t>
      </w:r>
    </w:p>
    <w:p w:rsidR="001819A0" w:rsidRPr="00A4114A" w:rsidRDefault="001819A0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 xml:space="preserve"> </w:t>
      </w:r>
      <w:r w:rsidR="0037780B" w:rsidRPr="00A4114A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A4114A" w:rsidRDefault="00E3583B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 xml:space="preserve"> </w:t>
      </w:r>
      <w:r w:rsidR="00B8339E" w:rsidRPr="00A4114A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4114A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</w:t>
      </w:r>
      <w:r w:rsidRPr="00434928">
        <w:rPr>
          <w:rFonts w:ascii="Times New Roman" w:hAnsi="Times New Roman" w:cs="Times New Roman"/>
        </w:rPr>
        <w:t xml:space="preserve">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D279C0">
      <w:pPr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D279C0">
      <w:pPr>
        <w:pStyle w:val="af6"/>
        <w:numPr>
          <w:ilvl w:val="1"/>
          <w:numId w:val="7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1819A0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D279C0">
      <w:pPr>
        <w:pStyle w:val="20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D279C0">
      <w:pPr>
        <w:pStyle w:val="20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D279C0">
      <w:pPr>
        <w:pStyle w:val="20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D279C0">
      <w:pPr>
        <w:pStyle w:val="af6"/>
        <w:widowControl w:val="0"/>
        <w:numPr>
          <w:ilvl w:val="0"/>
          <w:numId w:val="9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D279C0">
      <w:pPr>
        <w:pStyle w:val="ab"/>
        <w:numPr>
          <w:ilvl w:val="1"/>
          <w:numId w:val="9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D279C0">
      <w:pPr>
        <w:pStyle w:val="a9"/>
        <w:keepNext w:val="0"/>
        <w:numPr>
          <w:ilvl w:val="1"/>
          <w:numId w:val="9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D279C0">
      <w:pPr>
        <w:pStyle w:val="ab"/>
        <w:widowControl w:val="0"/>
        <w:numPr>
          <w:ilvl w:val="1"/>
          <w:numId w:val="9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D279C0">
      <w:pPr>
        <w:pStyle w:val="ab"/>
        <w:widowControl w:val="0"/>
        <w:numPr>
          <w:ilvl w:val="0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D279C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D279C0">
      <w:pPr>
        <w:keepNext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C54E68">
        <w:rPr>
          <w:rFonts w:ascii="Times New Roman" w:hAnsi="Times New Roman" w:cs="Times New Roman"/>
        </w:rPr>
        <w:t>стно о том, что ПАО «</w:t>
      </w:r>
      <w:proofErr w:type="spellStart"/>
      <w:r w:rsidR="00C54E68">
        <w:rPr>
          <w:rFonts w:ascii="Times New Roman" w:hAnsi="Times New Roman" w:cs="Times New Roman"/>
        </w:rPr>
        <w:t>Россети</w:t>
      </w:r>
      <w:proofErr w:type="spellEnd"/>
      <w:r w:rsidR="00C54E68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D279C0">
      <w:pPr>
        <w:numPr>
          <w:ilvl w:val="1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D279C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D279C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D279C0">
      <w:pPr>
        <w:widowControl w:val="0"/>
        <w:numPr>
          <w:ilvl w:val="1"/>
          <w:numId w:val="6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D279C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C54E68">
        <w:rPr>
          <w:sz w:val="22"/>
          <w:szCs w:val="22"/>
        </w:rPr>
        <w:t>АО "</w:t>
      </w:r>
      <w:proofErr w:type="spellStart"/>
      <w:r w:rsidR="00C54E68">
        <w:rPr>
          <w:sz w:val="22"/>
          <w:szCs w:val="22"/>
        </w:rPr>
        <w:t>Россети</w:t>
      </w:r>
      <w:proofErr w:type="spellEnd"/>
      <w:r w:rsidR="00C54E68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</w:t>
      </w:r>
      <w:r w:rsidR="00C54E68" w:rsidRPr="00C54E68">
        <w:t xml:space="preserve"> </w:t>
      </w:r>
      <w:proofErr w:type="spellStart"/>
      <w:r w:rsidR="00C54E68" w:rsidRPr="00C54E68">
        <w:rPr>
          <w:sz w:val="22"/>
          <w:szCs w:val="22"/>
        </w:rPr>
        <w:t>Россети</w:t>
      </w:r>
      <w:proofErr w:type="spellEnd"/>
      <w:r w:rsidR="00C54E68" w:rsidRPr="00C54E68">
        <w:rPr>
          <w:sz w:val="22"/>
          <w:szCs w:val="22"/>
        </w:rPr>
        <w:t xml:space="preserve"> Сибирь 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D279C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D279C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E4210A" w:rsidRPr="003C5F33" w:rsidRDefault="00E4210A" w:rsidP="003C5F33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 w:rsidR="003C5F33">
        <w:rPr>
          <w:rFonts w:ascii="Times New Roman" w:hAnsi="Times New Roman" w:cs="Times New Roman"/>
        </w:rPr>
        <w:t xml:space="preserve"> </w:t>
      </w:r>
      <w:r w:rsidR="003C5F33" w:rsidRPr="00434928">
        <w:rPr>
          <w:rFonts w:ascii="Times New Roman" w:hAnsi="Times New Roman" w:cs="Times New Roman"/>
        </w:rPr>
        <w:t xml:space="preserve">на </w:t>
      </w:r>
      <w:r w:rsidR="003C5F33">
        <w:rPr>
          <w:rFonts w:ascii="Times New Roman" w:hAnsi="Times New Roman" w:cs="Times New Roman"/>
        </w:rPr>
        <w:t>2</w:t>
      </w:r>
      <w:r w:rsidR="003C5F33" w:rsidRPr="00434928">
        <w:rPr>
          <w:rFonts w:ascii="Times New Roman" w:hAnsi="Times New Roman" w:cs="Times New Roman"/>
        </w:rPr>
        <w:t>1 стр. составляет неотъемлемую часть настоящего Договора.</w:t>
      </w:r>
    </w:p>
    <w:p w:rsidR="004A421B" w:rsidRPr="00434928" w:rsidRDefault="004A421B" w:rsidP="00C54E6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C54E6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410"/>
        <w:gridCol w:w="2127"/>
        <w:gridCol w:w="1842"/>
        <w:gridCol w:w="851"/>
        <w:gridCol w:w="709"/>
        <w:gridCol w:w="1134"/>
        <w:gridCol w:w="1134"/>
      </w:tblGrid>
      <w:tr w:rsidR="00A77561" w:rsidRPr="0088141D" w:rsidTr="008563B0">
        <w:tc>
          <w:tcPr>
            <w:tcW w:w="533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563B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563B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10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7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842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8563B0" w:rsidRDefault="00A77561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Ед.</w:t>
            </w:r>
            <w:r w:rsidRPr="008563B0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63B0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КТПТ-ВВ-250/10/0,4 УХЛ1 б/</w:t>
            </w:r>
            <w:proofErr w:type="spellStart"/>
            <w:proofErr w:type="gramStart"/>
            <w:r w:rsidRPr="008563B0">
              <w:rPr>
                <w:rFonts w:ascii="Times New Roman" w:hAnsi="Times New Roman" w:cs="Times New Roman"/>
              </w:rPr>
              <w:t>тр</w:t>
            </w:r>
            <w:proofErr w:type="spellEnd"/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Трансформатор ТМГ-250/10/0,4 D/Yн11 УХЛ</w:t>
            </w:r>
            <w:proofErr w:type="gramStart"/>
            <w:r w:rsidRPr="008563B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КТПТ-ВВ-400/10/0,4 УХЛ1 б/</w:t>
            </w:r>
            <w:proofErr w:type="spellStart"/>
            <w:proofErr w:type="gramStart"/>
            <w:r w:rsidRPr="008563B0">
              <w:rPr>
                <w:rFonts w:ascii="Times New Roman" w:hAnsi="Times New Roman" w:cs="Times New Roman"/>
              </w:rPr>
              <w:t>тр</w:t>
            </w:r>
            <w:proofErr w:type="spellEnd"/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Трансформатор ТМГ-400/10/0,4 D/Yн-11 УХЛ</w:t>
            </w:r>
            <w:proofErr w:type="gramStart"/>
            <w:r w:rsidRPr="008563B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КТПТ-ВВ-630/10/0,4 УХЛ1 б/</w:t>
            </w:r>
            <w:proofErr w:type="spellStart"/>
            <w:proofErr w:type="gramStart"/>
            <w:r w:rsidRPr="008563B0">
              <w:rPr>
                <w:rFonts w:ascii="Times New Roman" w:hAnsi="Times New Roman" w:cs="Times New Roman"/>
              </w:rPr>
              <w:t>тр</w:t>
            </w:r>
            <w:proofErr w:type="spellEnd"/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63B0" w:rsidRPr="006D6532" w:rsidTr="008563B0">
        <w:trPr>
          <w:trHeight w:val="406"/>
        </w:trPr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Трансформатор ТМГ-630/10/0,4 D/Yн11 УХЛ</w:t>
            </w:r>
            <w:proofErr w:type="gramStart"/>
            <w:r w:rsidRPr="008563B0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8563B0">
        <w:tc>
          <w:tcPr>
            <w:tcW w:w="533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77561" w:rsidRPr="008563B0" w:rsidRDefault="00A77561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63B0" w:rsidRPr="0088141D" w:rsidTr="008563B0"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63B0" w:rsidRPr="0088141D" w:rsidTr="008563B0">
        <w:tc>
          <w:tcPr>
            <w:tcW w:w="533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 xml:space="preserve">Срок поставки: </w:t>
      </w:r>
      <w:r w:rsidR="00C54E68">
        <w:rPr>
          <w:sz w:val="22"/>
          <w:szCs w:val="22"/>
        </w:rPr>
        <w:t>н</w:t>
      </w:r>
      <w:r w:rsidR="00C54E68" w:rsidRPr="00C54E68">
        <w:rPr>
          <w:sz w:val="22"/>
          <w:szCs w:val="22"/>
        </w:rPr>
        <w:t>е ранее 10.01.2021г. в течение 90 календарных дней с момента заключения договора на поставку.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8563B0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  <w:r w:rsidR="008563B0">
        <w:rPr>
          <w:rFonts w:ascii="Times New Roman" w:eastAsia="Times New Roman" w:hAnsi="Times New Roman" w:cs="Times New Roman"/>
        </w:rPr>
        <w:t xml:space="preserve">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8563B0" w:rsidRDefault="008563B0" w:rsidP="008563B0">
      <w:pPr>
        <w:rPr>
          <w:rFonts w:ascii="Times New Roman" w:eastAsia="Times New Roman" w:hAnsi="Times New Roman" w:cs="Times New Roman"/>
        </w:rPr>
      </w:pPr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 xml:space="preserve">Технические характеристики и требования к КТП 250 </w:t>
      </w:r>
      <w:proofErr w:type="spellStart"/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>кВА</w:t>
      </w:r>
      <w:proofErr w:type="spellEnd"/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en-US"/>
        </w:rPr>
      </w:pPr>
    </w:p>
    <w:tbl>
      <w:tblPr>
        <w:tblW w:w="10710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12"/>
        <w:gridCol w:w="142"/>
        <w:gridCol w:w="7"/>
        <w:gridCol w:w="1553"/>
        <w:gridCol w:w="6"/>
        <w:gridCol w:w="1413"/>
        <w:gridCol w:w="1560"/>
      </w:tblGrid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параметра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(не подлежит изменению)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1.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ab/>
              <w:t>Производитель: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КТП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2. 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 КТП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3. Основные требования к КТП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51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Конструктивное исполнение ТП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ZPM_KONSTRUKCIYA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Габаритные размеры (Д×Ш), мм, не более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6900х6800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Антикоррозийное покрытие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металлоконструкции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обеспечивающее защиту на весь срок службы,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Каждый трансформатор устанавливается в отдельной камере,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3.5.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в трансформаторных отсеках вентиляционных жалюзийных решеток с обеих сторон наружу,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3.6.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Ошиновка главных цепей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огрунтована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и окрашена, выполнена расцветка фаз в соответствии с НТД,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3.7.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Контактные соединения имеют луженую поверхность,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3.8.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КТП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оснащены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всеми видами защит: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от атмосферных и коммутационных перенапряжений,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- от перегрузки и междуфазных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КЗ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3.9.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Монтаж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межшкафных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соединений выполняется на заводе изготовителе,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3.10.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Окраска металлоконструкций и корпуса КТП полиэфирными порошковыми атмосферостойкими красками в фирменный цвет (Рис. 1),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Логотип Покупателя наносится в представленной пропорции (Рис. 2)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Оформление КТП в представленном формате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(Рис. 3,4), (да, нет).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Знаки безопасности в соответствии с Рисунком 5, (да, нет).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Двери КТП должны иметь резиновые уплотнители, степень защиты не ниже IP34,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запирающих 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ств дв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ерей внутренней установки с универсальным ключом, предупреждающих об опасности знаков,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Сплошной металлический пол внутри КТП, включая трансформаторные отсеки,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Листовой металл на всех элементах КТП толщиной не менее 2 мм,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4. 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УХЛ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ZPM_KLIMAT_RAZM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температуры окружающего воздуха, не ниже,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+40 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температуры окружающего воздуха, не выше,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-60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Толщина стенки гололеда, не менее,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отсутствии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наличии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Максимальная высота установки над уровнем моря, не ниже,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5. Общие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столбовая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/бетонная)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ZFL_ISPOLNENIE_TP_RP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КТП (тупиковая/проходная)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ZFL_TIP_TP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Мощность КТП,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250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ZPM_U_VN_NOM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ZPM_U_NN_NOM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вводов ВН–НН, (кабель/воздух)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Воздух-воздух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здания, (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сэндвич-панели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металл, ж/бетонные блоки)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Металл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лестниц,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водослива,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освещения в РУВН, РУНН, трансформаторных камерах, кабельных и релейных отсеках и розетки 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(переменного напряжения) для организации обслуживания,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Освещение аварийное, рабочее (тип светильников –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светодиодные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технических сре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дств дл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я поддержания рабочей температуры оборудования,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технического учета электрической энергии на вводных присоединениях силовых трансформаторов РУНН,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учета электрической энергии на отходящих присоединениях РУНН: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нет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</w:t>
            </w:r>
            <w:proofErr w:type="spellEnd"/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6. Параметры РУВН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Производитель/Тип РУВН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 / тип коммутационных аппаратов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ВН (ВНА)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главных цепей, не менее, 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Ток термической стойкости на стороне ВН по ГОСТ 14695-80 (в течение 1с), не менее, кА: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 на стороне ВН по ГОСТ 14695-80, не менее, кА: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плавкой вставки предохранителя (в сторону трансформатора), А при наличии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Условия обслуживания (одностороннее, двустороннее)*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двустороннее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ZPM_OBSLUG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Степень защиты оболочек шкафов (КСО, КРУ, КРУЭ) по ГОСТ 14254-96, не менее*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val="en-US" w:eastAsia="en-US"/>
              </w:rPr>
              <w:t>IP 34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ZPM_STEPEN_ZASHIT_OBOLOCH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выключателей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, выключателей нагрузки,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(местное, дистанционное), (да/ нет).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ZPM_VID_UPRAVLEN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разъединителей и заземляющих разъединителей,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ств вв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ода/вывода АВР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(местное, дистанционное), (да/ нет).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Габаритные размеры ячейки: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высота,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ширина,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габариту,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основанию,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2200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800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отсека сборных шин, (верхнее, нижнее)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Верхнее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кабельного отсека, (да/ нет).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Стальные стенки корпуса и внутренних перегородок отсеков толщиной не менее 2 мм, с антикоррозионным покрытием,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Заземлитель со встроенным пружинным приводом на включение,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в отсеке выдвижного элемента камеры,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механической индикации положения ВЭ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элемента) и ЗН (заземлителя),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металлических перегородок между отсеками,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проходных изоляторов в отсеке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Установка ТТНП внутри (КСО, КРУ, КРУЭ), (да/нет)*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Выдвижной элемент высоковольтного отсека, (да/нет)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7. Трансформаторы 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Изготовитель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изоляции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ZPM_VID_IZOLYAC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0,66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ZPM_U_NOM_KV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0,72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%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термической стойкости, кА,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ZPM_I_TERM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ZPM_TIME_I_TERM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стойкости, кА,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ZPM_I_DIN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первичный ток, А и кол-во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ВН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НН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отходящие линии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(при наличии)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ZPM_I_PERV_NOM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вторичный ток, А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ZPM_I_VTOR_NOM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вторичных обмоток, не менее, шт.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ZPM_KOL_OBMOT_VTOR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точности, для целей учета, не хуже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0,5S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нагрузка, ВА,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ZPM_NOM_KRAT_VTOR_OBM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7.17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7.18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сертификата соответствия или декларации соответствия требованиям безопасности в системе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об утверждении типа средств измерений,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7.19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7.20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Межповерочный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интервал не менее 8 лет,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7.21.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7.22.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8. Параметры РУНН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ток, А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ZPM_I_NOM_A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Коммутационные аппараты отходящих линий и количество, шт.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переходных шинок для крепления двух кабелей 0,4 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(да, нет)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8.5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АВР НН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двухтрансформаторной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ТП,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8.6</w:t>
            </w:r>
          </w:p>
        </w:tc>
        <w:tc>
          <w:tcPr>
            <w:tcW w:w="5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сборных шин, не менее, 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- 250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400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ZPM_I_SHIN_SBOR_NOM</w:t>
            </w: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9. Параметры силового трансформатора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 масляный герметичный, (да, нет)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(марка) / Производитель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ВН/НН,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10/0,4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ZPM_U_VN_NOM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br/>
              <w:t>ZPM_U_NN_NOM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мощность,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9.5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силовых трансформаторов, шт.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9.6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Ступени и диапазон регулирования ПБВ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±2*2,5%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9.7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Схема и группа соединений обмоток трансформатора: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proofErr w:type="gram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 xml:space="preserve"> ,</w:t>
            </w:r>
            <w:proofErr w:type="gram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при симметричной нагрузке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-11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ZPM_SHEM_GR_SOED_OBMOT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короткого замыкания при T = 75 °С, не более, Вт (с учетом допустимого отклонения ± 10 %,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250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2955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холостого хода при T = 75 °С, не более, Вт (с учетом допустимого отклонения ± 15 %,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250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425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ZPM_P_HH_VT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9.10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9.11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Гарантийный срок со дня ввода в эксплуатацию,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9.12.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9.13.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10.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Учет электроэнергии (требования согласно СТО ПАО «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» №34.01-5.1-009-2019 «Приборы учета электроэнергии.</w:t>
            </w:r>
            <w:proofErr w:type="gram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Общие технические требования»)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Меркурий230 АРТ-03/либо аналогичный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электроэнергии: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ZPM_SCHETCHIK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Коробка испытательная переходная,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 (акт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/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еакт.), не хуже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Напряжение питания прибора учета электроэнергии,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10.7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Учет собственных нужд,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10.8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резервного блока питания прибора учета электроэнергии от источника питания от сети ~220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интерфейсов RS-485,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11. 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Трансформаторы силовые,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ВН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НН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11.4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 ОПН ВН,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11.5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Блочно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-модульное здание, (да, нет)\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Запасные части и принадлежности (ЗИП),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(состав ЗИП определяется производителем)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11.8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12. 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13. Требования по безопасности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российских сертификатов (деклараций) безопасности,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российских сертификатов (деклараций) безопасности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комплектующие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14. Требования по аттестации, сертификации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 на 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Госреестр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РФ) и действующие свидетельства о поверке,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нет, указать номер и дату документа)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15. 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Маркировка, упаковка, консервация по ГОСТ 14192-96, ГОСТ 23216-78 и ГОСТ 15150-69,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транспортирования (авто или ж/д транспорт)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«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шок-индикатора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на транспортной упаковке для контроля условий транспортировки,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15.4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15.5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Шеф-монтажные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работы включены в стоимость оборудования,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16. Дополнительные требования для КТП 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киоскового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исполнения: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Да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16.4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одноключевых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блок-замков секрета 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установленных на приводе заземляющих ножей разъединителя (выключателя нагрузки)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 и на раме сетчатого ограждения отсека УВН), (да, нет)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16.5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Габариты КТП должны позволять установку силового трансформатора следующего номинала по мощности,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16.6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Конструкция КТП должна обеспечивать возможность замены силового трансформатора без демонтажа РУНН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16.7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 комплектуются фидером наружного освещения с автоматикой управления и возможность проводить операции ВКЛ/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другими организациями без доступа в КТП (антивандальный шкаф),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16.9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электрической энергии фидера уличного освещения должен располагаться так, чтобы была возможность снятия показаний без открывания дверей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16.10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16.11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16.12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Исполнение вводов ВН – НН,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: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)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)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воздух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кабель –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кабель – кабель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16.13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Использование приборов учета в качестве измерительных приборов Вольтметр на 3 фазы, амперметр в каждой фазе,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16.14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Тип коммутационного аппарата ввода ВН.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*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16.15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Номинальный ток коммутационного аппарата,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630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16.16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Автоматические выключатели отходящих линий: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0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5/250/*/*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….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для фидера уличного освещения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тип/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Iн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номинальный ток, А/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16.17</w:t>
            </w:r>
          </w:p>
        </w:tc>
        <w:tc>
          <w:tcPr>
            <w:tcW w:w="5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Наличие смотровых окон на дверце шкафа РУНН/щита учета/шкафа АСКУЭ 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с п.12.2, для визуального снятия показаний приборов учета электроэнергии без открытия дверцы шкафа. Размеры каждого окна, не менее, мм (</w:t>
            </w:r>
            <w:proofErr w:type="gramStart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Ш</w:t>
            </w:r>
            <w:proofErr w:type="gramEnd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×В)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110×110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 xml:space="preserve">Технические характеристики и требования к КТП  400 </w:t>
      </w:r>
      <w:proofErr w:type="spellStart"/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>кВА</w:t>
      </w:r>
      <w:proofErr w:type="spellEnd"/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en-US"/>
        </w:rPr>
      </w:pPr>
    </w:p>
    <w:tbl>
      <w:tblPr>
        <w:tblW w:w="10710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54"/>
        <w:gridCol w:w="7"/>
        <w:gridCol w:w="1553"/>
        <w:gridCol w:w="6"/>
        <w:gridCol w:w="1413"/>
        <w:gridCol w:w="1560"/>
      </w:tblGrid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параметра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(не подлежит изменению)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1.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ab/>
              <w:t>Производитель: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КТП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2. 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 КТП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3. Основные требования к КТП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51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Конструктивное исполнение 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ZPM_KONSTRUKCIYA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Габаритные размеры (Д×Ш), мм, не более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6900х6800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Антикоррозийное покрытие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металлоконструкции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обеспечивающее защиту на весь срок службы,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Каждый трансформатор устанавливается в отдельной камере,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3.5.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в трансформаторных отсеках вентиляционных жалюзийных решеток с обеих сторон наружу,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3.6.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Ошиновка главных цепей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огрунтована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и окрашена, выполнена расцветка фаз в соответствии с НТД,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3.7.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Контактные соединения имеют луженую поверхность,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3.8.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КТП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оснащены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всеми видами защит: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от атмосферных и коммутационных перенапряжений,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- от перегрузки и междуфазных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КЗ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3.9.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Монтаж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межшкафных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соединений выполняется на заводе изготовителе,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3.10.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Окраска металлоконструкций и корпуса КТП полиэфирными порошковыми атмосферостойкими красками в фирменный цвет (Рис. 1),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Логотип Покупателя наносится в представленной пропорции (Рис. 2)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Оформление КТП в представленном формате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(Рис. 3,4), (да, нет).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Знаки безопасности в соответствии с Рисунком 5, (да, нет).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Двери КТП должны иметь резиновые уплотнители, степень защиты не ниже IP34,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запирающих 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ств дв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ерей внутренней установки с универсальным ключом, предупреждающих об опасности знаков,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Сплошной металлический пол внутри КТП, включая трансформаторные отсеки,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Листовой металл на всех элементах КТП толщиной не менее 2 мм,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4. 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УХЛ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ZPM_KLIMAT_RAZM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температуры окружающего воздуха, не ниже,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+40 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температуры окружающего воздуха, не выше,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-60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Толщина стенки гололеда, не менее,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отсутствии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наличии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Максимальная высота установки над уровнем моря, не ниже,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5. Общие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столбовая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/бетонная)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ZFL_ISPOLNENIE_TP_RP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КТП (тупиковая/проходная)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ZFL_TIP_TP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Мощность КТП,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400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ZPM_U_VN_NOM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ZPM_U_NN_NOM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вводов ВН–НН, (кабель/воздух)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Воздух-воздух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здания, (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сэндвич-панели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металл, ж/бетонные блоки)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Металл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лестниц,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водослива,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освещения в РУВН, РУНН, трансформаторных камерах, кабельных и релейных отсеках и розетки 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(переменного напряжения) для организации обслуживания,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Освещение аварийное, рабочее (тип светильников –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светодиодные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технических сре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дств дл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я поддержания рабочей температуры оборудования,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технического учета электрической энергии на вводных присоединениях силовых трансформаторов РУНН,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учета электрической энергии на отходящих присоединениях РУНН: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нет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</w:t>
            </w:r>
            <w:proofErr w:type="spellEnd"/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6. Параметры РУВН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Производитель/Тип РУВН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 / тип коммутационных аппаратов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ВН (ВНА)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главных цепей, не менее, 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Ток термической стойкости на стороне ВН по ГОСТ 14695-80 (в течение 1с), не менее, кА: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31,5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 на стороне ВН по ГОСТ 14695-80, не менее, кА: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плавкой вставки предохранителя (в сторону трансформатора), А при наличии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Условия обслуживания (одностороннее, двустороннее)*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двустороннее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ZPM_OBSLUG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Степень защиты оболочек шкафов (КСО, КРУ, КРУЭ) по ГОСТ 14254-96, не менее*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val="en-US" w:eastAsia="en-US"/>
              </w:rPr>
              <w:t>IP 34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ZPM_STEPEN_ZASHIT_OBOLOCH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выключателей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, выключателей нагрузки,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(местное, дистанционное),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ZPM_VID_UPRAVLEN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разъединителей и заземляющих разъединителей,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ств вв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ода/вывода АВР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(местное, дистанционное),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Габаритные размеры ячейки: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высота,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ширина,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габариту,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основанию,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2200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800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отсека сборных шин, (верхнее, нижнее)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Верхнее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кабельного отсека,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Стальные стенки корпуса и внутренних перегородок отсеков толщиной не менее 2 мм, с антикоррозионным покрытием,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Заземлитель со встроенным пружинным приводом на включение,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в отсеке выдвижного элемента камеры,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механической индикации положения ВЭ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элемента) и ЗН (заземлителя),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металлических перегородок между отсеками,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проходных изоляторов в отсеке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Установка ТТНП внутри (КСО, КРУ, КРУЭ), (да/нет)*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Выдвижной элемент высоковольтного отсека,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7. Трансформаторы 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Изготовитель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изоляции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ZPM_VID_IZOLYAC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0,66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ZPM_U_NOM_KV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0,72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%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термической стойкости, кА,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ZPM_I_TERM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ZPM_TIME_I_TERM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стойкости, кА,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ZPM_I_DIN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первичный ток, А и кол-во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ВН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НН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отходящие линии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(при наличии)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ZPM_I_PERV_NOM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вторичный ток,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ZPM_I_VTOR_NOM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вторичных обмоток, не менее,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ZPM_KOL_OBMOT_VTOR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точности, для целей учета, не хуже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0,5S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нагрузка, ВА,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ZPM_NOM_KRAT_VTOR_OBM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сертификата соответствия или декларации соответствия требованиям безопасности в системе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об утверждении типа средств измерений,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Межповерочный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интервал не менее 8 лет,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8. Параметры РУНН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ZPM_I_NOM_A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Коммутационные аппараты отходящих линий и количество,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переходных шинок для крепления двух кабелей 0,4 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АВР НН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двухтрансформаторной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ТП,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сборных шин, не менее, 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- 630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1000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ZPM_I_SHIN_SBOR_NOM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9. Параметры силового трансформатора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 масляный герметичный, (да, нет)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(марка) / Производитель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ВН/НН,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10/0,4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ZPM_U_VN_NOM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br/>
              <w:t>ZPM_U_NN_NOM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мощность,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9.5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силовых трансформаторов, шт.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9.6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Ступени и диапазон регулирования ПБВ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±2*2,5%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9.7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Схема и группа соединений обмоток трансформатора: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proofErr w:type="gram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 xml:space="preserve"> ,</w:t>
            </w:r>
            <w:proofErr w:type="gram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при симметричной нагрузке;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-11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ZPM_SHEM_GR_SOED_OBMOT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короткого замыкания при T = 75 °С, не более, Вт (с учетом допустимого отклонения ± 10 %,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400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4182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холостого хода при T = 75 °С, не более, Вт (с учетом допустимого отклонения ± 15 %,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400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565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ZPM_P_HH_VT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9.10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9.11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Гарантийный срок со дня ввода в эксплуатацию,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9.12.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9.13.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10.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Учет электроэнергии (требования согласно СТО ПАО «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» №34.01-5.1-009-2019 «Приборы учета электроэнергии.</w:t>
            </w:r>
            <w:proofErr w:type="gram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Общие технические требования»)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Меркурий230 АРТ-03/либо аналогичный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электроэнергии: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ZPM_SCHETCHIK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Коробка испытательная переходная,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 (акт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/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еакт.), не хуже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Напряжение питания прибора учета электроэнергии,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Учет собственных нужд,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резервного блока питания прибора учета электроэнергии от источника питания от сети ~220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интерфейсов RS-485,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11. 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Трансформаторы силовые,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ВН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НН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 ОПН ВН,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Блочно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-модульное здание, (да, нет)\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Запасные части и принадлежности (ЗИП),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(состав ЗИП определяется производителем)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12. 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13. Требования по безопасности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российских сертификатов (деклараций) безопасности,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российских сертификатов (деклараций) безопасности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комплектующие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14. Требования по аттестации, сертификации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 на 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Госреестр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РФ) и действующие свидетельства о поверке,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нет, указать номер и дату документа)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15. 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Маркировка, упаковка, консервация по ГОСТ 14192-96, ГОСТ 23216-78 и ГОСТ 15150-69,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транспортирования (авто или ж/д транспорт)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«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шок-индикатора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на транспортной упаковке для контроля условий транспортировки,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Шеф-монтажные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работы включены в стоимость оборудования,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16. Дополнительные требования для КТП 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киоскового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исполнения: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Да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одноключевых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блок-замков секрета 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установленных на приводе заземляющих ножей разъединителя (выключателя нагрузки)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 и на раме сетчатого ограждения отсека УВН), (да, нет)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Габариты КТП должны позволять установку силового трансформатора следующего номинала по мощности,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Конструкция КТП должна обеспечивать возможность замены силового трансформатора без демонтажа РУНН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 комплектуются фидером наружного освещения с автоматикой управления и возможность проводить операции ВКЛ/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другими организациями без доступа в КТП (антивандальный шкаф),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электрической энергии фидера уличного освещения должен располагаться так, чтобы была возможность снятия показаний без открывания дверей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Исполнение вводов ВН – НН,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: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)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)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воздух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кабель –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кабель – кабель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Использование приборов учета в качестве измерительных приборов Вольтметр на 3 фазы, амперметр в каждой фазе,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Тип коммутационного аппарата ввода ВН.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Номинальный ток коммутационного аппарата,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630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Автоматические выключатели отходящих линий: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0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5/400/*/*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….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для фидера уличного освещения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тип/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Iн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номинальный ток, А/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Наличие смотровых окон на дверце шкафа РУНН/щита учета/шкафа АСКУЭ 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с п.12.2, для визуального снятия показаний приборов учета электроэнергии без открытия дверцы шкафа. Размеры каждого окна, не менее, мм (</w:t>
            </w:r>
            <w:proofErr w:type="gramStart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Ш</w:t>
            </w:r>
            <w:proofErr w:type="gramEnd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×В)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110×110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 xml:space="preserve">Технические характеристики и требования к КТП  630 </w:t>
      </w:r>
      <w:proofErr w:type="spellStart"/>
      <w:r w:rsidRPr="008563B0"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  <w:t>кВА</w:t>
      </w:r>
      <w:proofErr w:type="spellEnd"/>
    </w:p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en-US"/>
        </w:rPr>
      </w:pPr>
    </w:p>
    <w:tbl>
      <w:tblPr>
        <w:tblW w:w="10710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54"/>
        <w:gridCol w:w="7"/>
        <w:gridCol w:w="1553"/>
        <w:gridCol w:w="6"/>
        <w:gridCol w:w="1413"/>
        <w:gridCol w:w="1560"/>
      </w:tblGrid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параметра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(не подлежит изменению)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1.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ab/>
              <w:t>Производитель: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34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КТП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2. Заводской тип (марка)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Заводской тип (марка) КТП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rPr>
          <w:trHeight w:val="346"/>
        </w:trPr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3. Основные требования к КТП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51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Конструктивное исполнение ТП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ZPM_KONSTRUKCIYA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Габаритные размеры (Д×Ш), мм, не более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6900х6800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Антикоррозийное покрытие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металлоконструкции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обеспечивающее защиту на весь срок службы,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Каждый трансформатор устанавливается в отдельной камере,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3.5.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в трансформаторных отсеках вентиляционных жалюзийных решеток с обеих сторон наружу,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3.6.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Ошиновка главных цепей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огрунтована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и окрашена, выполнена расцветка фаз в соответствии с НТД,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3.7.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Контактные соединения имеют луженую поверхность,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3.8.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КТП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оснащены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всеми видами защит: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- от атмосферных и коммутационных перенапряжений,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- от перегрузки и междуфазных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КЗ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3.9.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Монтаж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межшкафных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 соединений выполняется на заводе изготовителе,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3.10.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Окраска металлоконструкций и корпуса КТП полиэфирными порошковыми атмосферостойкими красками в фирменный цвет (Рис. 1),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Логотип Покупателя наносится в представленной пропорции (Рис. 2)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нет);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Оформление КТП в представленном формате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(Рис. 3,4), (да, нет).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Знаки безопасности в соответствии с Рисунком 5, (да, нет).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Двери КТП должны иметь резиновые уплотнители, степень защиты не ниже IP34,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Наличие запирающих 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ств дв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ерей внутренней установки с универсальным ключом, предупреждающих об опасности знаков,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Сплошной металлический пол внутри КТП, включая трансформаторные отсеки,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3.14.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Листовой металл на всех элементах КТП толщиной не менее 2 мм,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4. </w:t>
            </w: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УХЛ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ZPM_KLIMAT_RAZM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Верхнее рабочее значение температуры окружающего воздуха, не ниже,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+40 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4.3.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Нижнее рабочее значение температуры окружающего воздуха, не выше, 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-60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4.4.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Толщина стенки гололеда, не менее,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4.5.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отсутствии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4.6.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скорость ветра при наличии гололеда, не менее, м/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7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4.7.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Максимальная высота установки над уровнем моря, не ниже,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4.8.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  <w:t>5. Общие 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столбовая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/бетонная)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Киосковая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ZFL_ISPOLNENIE_TP_RP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КТП (тупиковая/проходная)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Тупиковая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ZFL_TIP_TP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Мощность КТП,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630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ZPM_U_VN_NOM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 ВН,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ZPM_U_NN_NOM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Исполнение вводов ВН–НН, (кабель/воздух)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Воздух-воздух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Материал здания, (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сэндвич-панели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металл, ж/бетонные блоки)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Металл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лестниц,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водослива,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освещения в РУВН, РУНН, трансформаторных камерах, кабельных и релейных отсеках и розетки 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(переменного напряжения) для организации обслуживания,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Освещение аварийное, рабочее (тип светильников –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светодиодные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технических сре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дств дл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я поддержания рабочей температуры оборудования,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технического учета электрической энергии на вводных присоединениях силовых трансформаторов РУНН,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приборов учета электрической энергии на отходящих присоединениях РУНН: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нет</w:t>
            </w: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 xml:space="preserve">Наличие интегрированного контроллера присоединения, поддерживающего цифровой обмен и возможность интеграции в SCADA/DMS/OMS – системы посредством различных видов цифровой связи (проводной, радио, GSM/GPRS, и </w:t>
            </w:r>
            <w:proofErr w:type="spellStart"/>
            <w:proofErr w:type="gramStart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пр</w:t>
            </w:r>
            <w:proofErr w:type="spellEnd"/>
            <w:proofErr w:type="gramEnd"/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6. Параметры РУВН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Производитель/Тип РУВН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Производитель / тип коммутационных аппаратов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ВН (ВНА)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главных цепей, не менее, А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Ток термической стойкости на стороне ВН по ГОСТ 14695-80 (в течение 1с), не менее, кА: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31,5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 на стороне ВН по ГОСТ 14695-80, не менее, кА: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плавкой вставки предохранителя (в сторону трансформатора), А при наличии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Условия обслуживания (одностороннее, двустороннее)*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двустороннее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ZPM_OBSLUG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Степень защиты оболочек шкафов (КСО, КРУ, КРУЭ) по ГОСТ 14254-96, не менее*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val="en-US" w:eastAsia="en-US"/>
              </w:rPr>
              <w:t>IP 34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ZPM_STEPEN_ZASHIT_OBOLOCH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выключателей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, выключателей нагрузки,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(местное, дистанционное),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ZPM_VID_UPRAVLEN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 управления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разъединителей и заземляющих разъединителей,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устрой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ств вв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ода/вывода АВР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(местное, дистанционное),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Местное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Габаритные размеры ячейки: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высота,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ширина,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габариту,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глубина по основанию,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мм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не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2200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800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ZPM_RAZMER_GABARIT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отсека сборных шин, (верхнее, нижнее)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Верхнее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кабельного отсека,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Блокировки замками в соответствии с ПУЭ (механические и/или электромагнитные), (да/ нет).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Стальные стенки корпуса и внутренних перегородок отсеков толщиной не менее 2 мм, с антикоррозионным покрытием,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Заземлитель со встроенным пружинным приводом на включение,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дверей в отсеке выдвижного элемента камеры,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механической индикации положения ВЭ (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элемента) и ЗН (заземлителя),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металлических перегородок между отсеками,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проходных изоляторов в отсеке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выкатного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элемента,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Установка ТТНП внутри (КСО, КРУ, КРУЭ), (да/нет)*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 – только для обслуживаемых КТП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Выдвижной элемент высоковольтного отсека, (да/нет)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6.24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7. Трансформаторы тока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Изготовитель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ZPM_ZAVOD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изоляции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ZPM_VID_IZOLYAC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0,66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ZPM_U_NOM_KV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Наибольшее рабочее напряжение,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0,72 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ZPM_U_RAB_MAX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частота,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Гц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ZPM_F_NOM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%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термической стойкости, кА,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ZPM_I_TERM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Время протекания тока термической стойкости,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ZPM_TIME_I_TERM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Ток электродинамической стойкости, кА,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ZPM_I_DIN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первичный ток, А и кол-во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ВН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ввод НН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отходящие линии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(при наличии)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ZPM_I_PERV_NOM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вторичный ток,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ZPM_I_VTOR_NOM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вторичных обмоток, не менее,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ZPM_KOL_OBMOT_VTOR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точности, для целей учета, не хуже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0,5S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нагрузка, ВА,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Номинальная предельная кратность вторичной обмотки для защиты,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ZPM_NOM_KRAT_VTOR_OBM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Коэффициент безопасности приборов обмотки для измерений,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сертификата соответствия или декларации соответствия требованиям безопасности в системе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об утверждении типа средств измерений,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7.19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Межповерочный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интервал не менее 8 лет,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7.21.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7.22.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8. Параметры РУНН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Производитель / тип коммутационного аппарата ввода НН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600-1000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ZPM_I_NOM_A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Коммутационные аппараты отходящих линий и количество,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переходных шинок для крепления двух кабелей 0,4 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АВР НН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двухтрансформаторной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ТП,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Номинальный ток сборных шин, не менее, А: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- 630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  <w:t>1000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ZPM_I_SHIN_SBOR_NOM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9. Параметры силового трансформатора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 масляный герметичный, (да, нет)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(марка) / Производитель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Номинальное напряжение ВН/НН,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10/0,4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ZPM_U_VN_NOM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br/>
              <w:t>ZPM_U_NN_NOM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Номинальная мощность,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кВА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9.5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силовых трансформаторов, шт.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9.6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Ступени и диапазон регулирования ПБВ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±2*2,5%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F0263D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9.7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Схема и группа соединений обмоток трансформатора: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proofErr w:type="gram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 xml:space="preserve"> ,</w:t>
            </w:r>
            <w:proofErr w:type="gram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при симметричной нагрузке;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∆/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en-US"/>
              </w:rPr>
              <w:t>Y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bscript"/>
                <w:lang w:eastAsia="en-US"/>
              </w:rPr>
              <w:t>н</w:t>
            </w: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-11</w:t>
            </w:r>
          </w:p>
          <w:p w:rsidR="008563B0" w:rsidRPr="008563B0" w:rsidRDefault="008563B0" w:rsidP="008563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ZPM_SHEM_GR_SOED_OBMOT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9.8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короткого замыкания при T = 75 °С, не более, Вт (с учетом допустимого отклонения ± 10 %,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630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6136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9.9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Параметры потерь холостого хода при T = 75 °С, не более, Вт (с учетом допустимого отклонения ± 15 %, в соответствии с ГОСТ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52719-2007):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- для трансформатора 630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кВА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 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696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ZPM_P_HH_VT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9.10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9.11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Гарантийный срок со дня ввода в эксплуатацию, лет, не менее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9.12.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Требования к диагностированию:</w:t>
            </w:r>
          </w:p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– в объеме дополнительных требований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СТО 34.01-23.1-001-2017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9.13.</w:t>
            </w:r>
          </w:p>
        </w:tc>
        <w:tc>
          <w:tcPr>
            <w:tcW w:w="5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Периодичность и объем технического обслуживания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ZPM_PERIOD_PROVED_TO</w:t>
            </w: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10.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Учет электроэнергии (требования согласно СТО ПАО «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» №34.01-5.1-009-2019 «Приборы учета электроэнергии.</w:t>
            </w:r>
            <w:proofErr w:type="gram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Общие технические требования»)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Тип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Меркурий230 АРТ-03/либо аналогичный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ZPM_TIP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Расположение прибора учета электроэнергии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электроэнергии: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присоединении, отходящем на наружное освещение (при его наличии),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 на всех отходящих присоединениях,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highlight w:val="yellow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ZPM_SCHETCHIK</w:t>
            </w: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Коробка испытательная переходная, шт.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 точности (акт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/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еакт.), не хуже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ZPM_KLASS_TOCHN_SIMV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Напряжение питания прибора учета электроэнергии,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Учет собственных нужд,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резервного блока питания прибора учета электроэнергии от источника питания от сети ~220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соответствии с СТО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№34.01-5.1-009-2019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интерфейсов RS-485,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11. Комплектность поставки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Трансформаторы силовые,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ВН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 НН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полной комплектации,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Комплект ОПН ВН,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Блочно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-модульное здание, (да, нет)\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Запасные части и принадлежности (ЗИП), (да, нет)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(состав ЗИП определяется производителем)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12. Требования по надежности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ZPM_SROK_SLUZBY</w:t>
            </w: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13. Требования по безопасности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российских сертификатов (деклараций) безопасности,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российских сертификатов (деклараций) безопасности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комплектующие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14. Требования по аттестации, сертификации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»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 на КТП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Измерительные средства имеют сертификаты об утверждении типа средств измерении (с информацией о занесении СИ в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Госреестр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РФ) и действующие свидетельства о поверке,</w:t>
            </w:r>
          </w:p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нет, указать номер и дату документа)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Да, указать номер и дату документа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15. Маркировка, упаковка, транспортировка, условия хранения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Маркировка, упаковка, консервация по ГОСТ 14192-96, ГОСТ 23216-78 и ГОСТ 15150-69,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транспортирования (авто или ж/д транспорт)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«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шок-индикатора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 на транспортной упаковке для контроля условий транспортировки,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rPr>
          <w:trHeight w:val="25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Шеф-монтажные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работы включены в стоимость оборудования,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8563B0">
        <w:tc>
          <w:tcPr>
            <w:tcW w:w="91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16. Дополнительные требования для КТП </w:t>
            </w:r>
            <w:proofErr w:type="spellStart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киоскового</w:t>
            </w:r>
            <w:proofErr w:type="spellEnd"/>
            <w:r w:rsidRPr="008563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исполнения: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Да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блокировки (в соответствии с действующими требованиями НТД) от включения выключателя нагрузки ВН при включенных заземляющих ножах и от включения заземляющих ножей при включенном выключателе нагрузки,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Наличие блокировки между сетчатым ограждением УВН (отсек предохранителей ВН и силового трансформатора) и заземляющими ножами и разъединителя (выключателя нагрузки) ВН, не допускающая доступ в отсек УВН при отключенных заземляющих ножах разъединителя (выключателя нагрузки) ВН и предотвращающая их выключение при открытом сетчатом ограждении отсека (блокировка состоит из двух механических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одноключевых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блок-замков секрета А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установленных на приводе заземляющих ножей разъединителя (выключателя нагрузки) 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 и на раме сетчатого ограждения отсека УВН), (да, нет)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Габариты КТП должны позволять установку силового трансформатора следующего номинала по мощности,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Конструкция КТП должна обеспечивать возможность замены силового трансформатора без демонтажа РУНН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КТП комплектуются фидером наружного освещения с автоматикой управления и возможность проводить операции ВКЛ/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ВЫКЛ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другими организациями без доступа в КТП (антивандальный шкаф),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16.8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Двери в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16.9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Прибор учета электрической энергии фидера уличного освещения должен располагаться так, чтобы была возможность снятия показаний без открывания дверей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16.10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16.11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16.12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Исполнение вводов ВН – НН,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(да, нет)</w:t>
            </w: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: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)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(ВЛЗ 6 (10) </w:t>
            </w:r>
            <w:proofErr w:type="spellStart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кВ</w:t>
            </w:r>
            <w:proofErr w:type="spellEnd"/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)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воздух – кабель;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кабель –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);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 кабель – кабель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- воздух - воздух (НН </w:t>
            </w: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 xml:space="preserve">СИП 0,4 </w:t>
            </w:r>
            <w:proofErr w:type="spellStart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кВ</w:t>
            </w:r>
            <w:proofErr w:type="spellEnd"/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)</w:t>
            </w: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16.13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Использование приборов учета в качестве измерительных приборов Вольтметр на 3 фазы, амперметр в каждой фазе, (да, нет)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16.14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Тип коммутационного аппарата ввода ВН.</w:t>
            </w:r>
          </w:p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16.15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Номинальный ток коммутационного аппарата,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630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16.16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Автоматические выключатели отходящих линий: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0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5/400/*/*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количество, шт./</w:t>
            </w:r>
            <w:r w:rsidRPr="008563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 – тип/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н – номинальный ток, А/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….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D279C0">
            <w:pPr>
              <w:numPr>
                <w:ilvl w:val="0"/>
                <w:numId w:val="10"/>
              </w:numPr>
              <w:tabs>
                <w:tab w:val="left" w:pos="164"/>
                <w:tab w:val="left" w:pos="354"/>
              </w:tabs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для фидера уличного освещения</w:t>
            </w:r>
            <w:proofErr w:type="gram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тип/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Iн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номинальный ток, А/ 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 – ток </w:t>
            </w:r>
            <w:proofErr w:type="spellStart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расцепителя</w:t>
            </w:r>
            <w:proofErr w:type="spellEnd"/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63B0" w:rsidRPr="008563B0" w:rsidTr="00E719CC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16.17</w:t>
            </w:r>
          </w:p>
        </w:tc>
        <w:tc>
          <w:tcPr>
            <w:tcW w:w="5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ind w:left="94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Наличие смотровых окон на дверце шкафа РУНН/щита учета/шкафа АСКУЭ напротив мест крепления приборов учета электроэнергии, равное количеству отходящих линий РУНН плюс 1 (одно) окно для прибора учета электроэнергии на вводе в соответствии с п.12.2, для визуального снятия показаний приборов учета электроэнергии без открытия дверцы шкафа. Размеры каждого окна, не менее, мм (</w:t>
            </w:r>
            <w:proofErr w:type="gramStart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Ш</w:t>
            </w:r>
            <w:proofErr w:type="gramEnd"/>
            <w:r w:rsidRPr="008563B0">
              <w:rPr>
                <w:rFonts w:ascii="Times New Roman" w:eastAsia="Trebuchet MS" w:hAnsi="Times New Roman" w:cs="Times New Roman"/>
                <w:sz w:val="18"/>
                <w:szCs w:val="18"/>
              </w:rPr>
              <w:t>×В)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563B0" w:rsidRPr="008563B0" w:rsidRDefault="008563B0" w:rsidP="00856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8563B0">
              <w:rPr>
                <w:rFonts w:ascii="Times New Roman" w:eastAsia="Trebuchet MS" w:hAnsi="Times New Roman" w:cs="Times New Roman"/>
                <w:i/>
                <w:sz w:val="18"/>
                <w:szCs w:val="18"/>
              </w:rPr>
              <w:t>110×110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B0" w:rsidRPr="008563B0" w:rsidRDefault="008563B0" w:rsidP="008563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8563B0" w:rsidRPr="008563B0" w:rsidRDefault="008563B0" w:rsidP="00856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 wp14:anchorId="07942D47" wp14:editId="5A99C027">
            <wp:extent cx="2876550" cy="1495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B0" w:rsidRPr="008563B0" w:rsidRDefault="008563B0" w:rsidP="008563B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 xml:space="preserve">Рис.1 Фирменный цвет. Цветовая палитра по международной шкале </w:t>
      </w:r>
      <w:r w:rsidRPr="008563B0">
        <w:rPr>
          <w:rFonts w:ascii="Times New Roman" w:eastAsia="Times New Roman" w:hAnsi="Times New Roman" w:cs="Times New Roman"/>
          <w:sz w:val="18"/>
          <w:szCs w:val="18"/>
          <w:lang w:val="en-US" w:eastAsia="en-US"/>
        </w:rPr>
        <w:t>PANTONE</w:t>
      </w:r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>.</w:t>
      </w:r>
    </w:p>
    <w:p w:rsidR="008563B0" w:rsidRPr="008563B0" w:rsidRDefault="008563B0" w:rsidP="008563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 wp14:anchorId="576D7D52" wp14:editId="1E6D94DF">
            <wp:extent cx="5819775" cy="2162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B0" w:rsidRPr="008563B0" w:rsidRDefault="008563B0" w:rsidP="008563B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>Рис.2 Фирменный блок. Начертание логотипа  в представленной  пропорции.</w:t>
      </w:r>
    </w:p>
    <w:p w:rsidR="008563B0" w:rsidRPr="008563B0" w:rsidRDefault="008563B0" w:rsidP="008563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 wp14:anchorId="6CF4FFEF" wp14:editId="0E0B5443">
            <wp:extent cx="4810125" cy="3219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B0" w:rsidRPr="008563B0" w:rsidRDefault="008563B0" w:rsidP="008563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 xml:space="preserve">Рис.3 Оформление КТП </w:t>
      </w:r>
      <w:proofErr w:type="spellStart"/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>киоскового</w:t>
      </w:r>
      <w:proofErr w:type="spellEnd"/>
      <w:r w:rsidRPr="008563B0">
        <w:rPr>
          <w:rFonts w:ascii="Times New Roman" w:eastAsia="Times New Roman" w:hAnsi="Times New Roman" w:cs="Times New Roman"/>
          <w:sz w:val="18"/>
          <w:szCs w:val="18"/>
          <w:lang w:eastAsia="en-US"/>
        </w:rPr>
        <w:t xml:space="preserve"> типа.</w:t>
      </w:r>
    </w:p>
    <w:p w:rsidR="008563B0" w:rsidRPr="008563B0" w:rsidRDefault="008563B0" w:rsidP="008563B0">
      <w:pPr>
        <w:keepNext/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  <w:sectPr w:rsidR="008563B0" w:rsidRPr="008563B0">
          <w:pgSz w:w="12240" w:h="15840"/>
          <w:pgMar w:top="567" w:right="709" w:bottom="426" w:left="1276" w:header="624" w:footer="0" w:gutter="0"/>
          <w:cols w:space="720"/>
        </w:sectPr>
      </w:pPr>
    </w:p>
    <w:p w:rsidR="008563B0" w:rsidRPr="008563B0" w:rsidRDefault="008563B0" w:rsidP="00856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n-US" w:bidi="en-US"/>
        </w:rPr>
      </w:pPr>
    </w:p>
    <w:p w:rsidR="008563B0" w:rsidRPr="008563B0" w:rsidRDefault="008563B0" w:rsidP="008563B0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noProof/>
          <w:sz w:val="18"/>
          <w:szCs w:val="18"/>
        </w:rPr>
        <w:drawing>
          <wp:inline distT="0" distB="0" distL="0" distR="0" wp14:anchorId="63AC391F" wp14:editId="61184F99">
            <wp:extent cx="1590675" cy="2390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3B0" w:rsidRPr="008563B0" w:rsidRDefault="008563B0" w:rsidP="008563B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ind w:firstLine="284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Рис.5 Знак безопасности «Не влезай, убьет!»</w:t>
      </w:r>
    </w:p>
    <w:p w:rsidR="008563B0" w:rsidRPr="008563B0" w:rsidRDefault="008563B0" w:rsidP="008563B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Требования к изготовлению знаков безопасности: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- должны изготавливаться методом штамповки с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отбортовкой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по всему периметру базового носителя. Не допускается наличие отверстий на лицевой поверхности базовых носителей;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конструкция должна предусматривать наличие универсальных (для всех видов креплений) отверстий на бортах базовых носителей, в том числе кронштейнами, бандажной металлической лентой, метизами и др.;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- нанесение текста и изображений на базовый носитель выполняется методам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деколирования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на эмалированную поверхность – нанесение изображения при помощи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шелкографической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печати с последующим высокотемпературным обжигом. Борта базовых носителей должны покрываться силикатной эмалью и закрываться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деколью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в продолжени</w:t>
      </w:r>
      <w:proofErr w:type="gram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и</w:t>
      </w:r>
      <w:proofErr w:type="gram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основного изображения лицевой поверхности (не допускается изготовление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деколей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на струйных, цифровых и офсетных принтерах);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-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цветографические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изображения должны соответствовать стандартной шкале 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Pantone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/</w:t>
      </w:r>
      <w:proofErr w:type="spellStart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Ral</w:t>
      </w:r>
      <w:proofErr w:type="spellEnd"/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фоновые изображения базовых носителей должны быть матовые (антибликовые);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размеры элементов изображений, размещаемых на базовых носителях, необходимо выбирать, исходя из максимальной реализации свободного пространства;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Знаки безопасности должны удовлетворять следующим условиям эксплуатации: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возможность эксплуатации при температуре окружающей среды от -70</w:t>
      </w:r>
      <w:r w:rsidRPr="008563B0">
        <w:rPr>
          <w:rFonts w:ascii="Cambria Math" w:eastAsia="Calibri" w:hAnsi="Cambria Math" w:cs="Cambria Math"/>
          <w:sz w:val="18"/>
          <w:szCs w:val="18"/>
          <w:lang w:eastAsia="en-US"/>
        </w:rPr>
        <w:t>℃</w:t>
      </w: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до + 50</w:t>
      </w:r>
      <w:r w:rsidRPr="008563B0">
        <w:rPr>
          <w:rFonts w:ascii="Cambria Math" w:eastAsia="Calibri" w:hAnsi="Cambria Math" w:cs="Cambria Math"/>
          <w:sz w:val="18"/>
          <w:szCs w:val="18"/>
          <w:lang w:eastAsia="en-US"/>
        </w:rPr>
        <w:t>℃</w:t>
      </w: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и относительной влажности воздуха от 0 до 100%;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стойкость текста и изображения к воздействию растворителей и слабых растворов кислот, а также к выцветанию на протяжении всего срока службы;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стойкость к воздействию атмосферных осадков (снега, инея, дождя), солнечного излучения, соляного тумана, пыли (для базовых носителей наружного размещения) на протяжении всего срока службы;</w:t>
      </w:r>
    </w:p>
    <w:p w:rsidR="008563B0" w:rsidRPr="008563B0" w:rsidRDefault="008563B0" w:rsidP="008563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8563B0">
        <w:rPr>
          <w:rFonts w:ascii="Times New Roman" w:eastAsia="Calibri" w:hAnsi="Times New Roman" w:cs="Times New Roman"/>
          <w:sz w:val="18"/>
          <w:szCs w:val="18"/>
          <w:lang w:eastAsia="en-US"/>
        </w:rPr>
        <w:t>- 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E4210A" w:rsidRPr="008563B0" w:rsidRDefault="00E4210A" w:rsidP="008563B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E4210A" w:rsidRPr="008563B0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3FF" w:rsidRDefault="007963FF" w:rsidP="00F62FCC">
      <w:pPr>
        <w:spacing w:after="0" w:line="240" w:lineRule="auto"/>
      </w:pPr>
      <w:r>
        <w:separator/>
      </w:r>
    </w:p>
  </w:endnote>
  <w:endnote w:type="continuationSeparator" w:id="0">
    <w:p w:rsidR="007963FF" w:rsidRDefault="007963F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3C5F33" w:rsidRDefault="003C5F33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6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C5F33" w:rsidRDefault="003C5F33">
    <w:pPr>
      <w:pStyle w:val="af2"/>
    </w:pPr>
  </w:p>
  <w:p w:rsidR="003C5F33" w:rsidRDefault="003C5F33">
    <w:pPr>
      <w:pStyle w:val="af2"/>
    </w:pPr>
  </w:p>
  <w:p w:rsidR="003C5F33" w:rsidRDefault="003C5F3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3FF" w:rsidRDefault="007963FF" w:rsidP="00F62FCC">
      <w:pPr>
        <w:spacing w:after="0" w:line="240" w:lineRule="auto"/>
      </w:pPr>
      <w:r>
        <w:separator/>
      </w:r>
    </w:p>
  </w:footnote>
  <w:footnote w:type="continuationSeparator" w:id="0">
    <w:p w:rsidR="007963FF" w:rsidRDefault="007963F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FE973D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7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6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C73BE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63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3FA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C5F3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27E6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05D4D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3FDC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3FF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563B0"/>
    <w:rsid w:val="00861E9F"/>
    <w:rsid w:val="008775A0"/>
    <w:rsid w:val="0088141D"/>
    <w:rsid w:val="00883961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C7B7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114A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1961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54E68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9C0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19CC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263D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uiPriority w:val="9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iPriority w:val="99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4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8563B0"/>
  </w:style>
  <w:style w:type="numbering" w:customStyle="1" w:styleId="110">
    <w:name w:val="Нет списка11"/>
    <w:next w:val="a2"/>
    <w:uiPriority w:val="99"/>
    <w:semiHidden/>
    <w:unhideWhenUsed/>
    <w:rsid w:val="008563B0"/>
  </w:style>
  <w:style w:type="table" w:customStyle="1" w:styleId="14">
    <w:name w:val="Сетка таблицы1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856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8563B0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8563B0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8563B0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8563B0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563B0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8563B0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563B0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563B0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8563B0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8563B0"/>
    <w:rPr>
      <w:rFonts w:ascii="Calibri" w:eastAsia="Times New Roman" w:hAnsi="Calibri" w:cs="Times New Roman"/>
      <w:szCs w:val="21"/>
      <w:lang w:val="x-none" w:eastAsia="en-US"/>
    </w:rPr>
  </w:style>
  <w:style w:type="numbering" w:customStyle="1" w:styleId="210">
    <w:name w:val="Нет списка21"/>
    <w:next w:val="a2"/>
    <w:uiPriority w:val="99"/>
    <w:semiHidden/>
    <w:unhideWhenUsed/>
    <w:rsid w:val="008563B0"/>
  </w:style>
  <w:style w:type="paragraph" w:customStyle="1" w:styleId="25">
    <w:name w:val="Абзац списка2"/>
    <w:basedOn w:val="a"/>
    <w:rsid w:val="00856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6">
    <w:name w:val="Нет списка3"/>
    <w:next w:val="a2"/>
    <w:uiPriority w:val="99"/>
    <w:semiHidden/>
    <w:unhideWhenUsed/>
    <w:rsid w:val="008563B0"/>
  </w:style>
  <w:style w:type="paragraph" w:styleId="aff0">
    <w:name w:val="Revision"/>
    <w:hidden/>
    <w:uiPriority w:val="99"/>
    <w:semiHidden/>
    <w:rsid w:val="0085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Стиль начало"/>
    <w:basedOn w:val="a"/>
    <w:rsid w:val="008563B0"/>
    <w:pPr>
      <w:widowControl w:val="0"/>
      <w:spacing w:after="0" w:line="264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м1"/>
    <w:basedOn w:val="af6"/>
    <w:link w:val="17"/>
    <w:qFormat/>
    <w:rsid w:val="008563B0"/>
    <w:pPr>
      <w:spacing w:before="12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x-none" w:eastAsia="en-US" w:bidi="en-US"/>
    </w:rPr>
  </w:style>
  <w:style w:type="character" w:customStyle="1" w:styleId="17">
    <w:name w:val="м1 Знак"/>
    <w:link w:val="16"/>
    <w:rsid w:val="008563B0"/>
    <w:rPr>
      <w:rFonts w:ascii="Times New Roman" w:eastAsia="Times New Roman" w:hAnsi="Times New Roman" w:cs="Times New Roman"/>
      <w:sz w:val="24"/>
      <w:szCs w:val="24"/>
      <w:lang w:val="x-none" w:eastAsia="en-US" w:bidi="en-US"/>
    </w:rPr>
  </w:style>
  <w:style w:type="numbering" w:customStyle="1" w:styleId="4">
    <w:name w:val="Нет списка4"/>
    <w:next w:val="a2"/>
    <w:uiPriority w:val="99"/>
    <w:semiHidden/>
    <w:unhideWhenUsed/>
    <w:rsid w:val="008563B0"/>
  </w:style>
  <w:style w:type="table" w:customStyle="1" w:styleId="26">
    <w:name w:val="Сетка таблицы2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8563B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563B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aff2">
    <w:name w:val="МРСК_заголовок_малый"/>
    <w:basedOn w:val="a"/>
    <w:rsid w:val="008563B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3">
    <w:name w:val="МРСК_шрифт_абзаца"/>
    <w:basedOn w:val="a"/>
    <w:link w:val="aff4"/>
    <w:rsid w:val="008563B0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МРСК_шрифт_абзаца Знак"/>
    <w:link w:val="aff3"/>
    <w:locked/>
    <w:rsid w:val="008563B0"/>
    <w:rPr>
      <w:rFonts w:ascii="Times New Roman" w:eastAsia="Times New Roman" w:hAnsi="Times New Roman" w:cs="Times New Roman"/>
      <w:sz w:val="24"/>
      <w:szCs w:val="24"/>
    </w:rPr>
  </w:style>
  <w:style w:type="character" w:customStyle="1" w:styleId="112">
    <w:name w:val="Заголовок 1 Знак1"/>
    <w:uiPriority w:val="9"/>
    <w:rsid w:val="008563B0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311">
    <w:name w:val="Заголовок 3 Знак1"/>
    <w:uiPriority w:val="9"/>
    <w:semiHidden/>
    <w:rsid w:val="008563B0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numbering" w:customStyle="1" w:styleId="5">
    <w:name w:val="Нет списка5"/>
    <w:next w:val="a2"/>
    <w:uiPriority w:val="99"/>
    <w:semiHidden/>
    <w:unhideWhenUsed/>
    <w:rsid w:val="008563B0"/>
  </w:style>
  <w:style w:type="table" w:customStyle="1" w:styleId="37">
    <w:name w:val="Сетка таблицы3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63B0"/>
  </w:style>
  <w:style w:type="table" w:customStyle="1" w:styleId="40">
    <w:name w:val="Сетка таблицы4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uiPriority w:val="9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iPriority w:val="99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4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8563B0"/>
  </w:style>
  <w:style w:type="numbering" w:customStyle="1" w:styleId="110">
    <w:name w:val="Нет списка11"/>
    <w:next w:val="a2"/>
    <w:uiPriority w:val="99"/>
    <w:semiHidden/>
    <w:unhideWhenUsed/>
    <w:rsid w:val="008563B0"/>
  </w:style>
  <w:style w:type="table" w:customStyle="1" w:styleId="14">
    <w:name w:val="Сетка таблицы1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856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8563B0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8563B0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8563B0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8563B0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563B0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8563B0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563B0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563B0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8563B0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8563B0"/>
    <w:rPr>
      <w:rFonts w:ascii="Calibri" w:eastAsia="Times New Roman" w:hAnsi="Calibri" w:cs="Times New Roman"/>
      <w:szCs w:val="21"/>
      <w:lang w:val="x-none" w:eastAsia="en-US"/>
    </w:rPr>
  </w:style>
  <w:style w:type="numbering" w:customStyle="1" w:styleId="210">
    <w:name w:val="Нет списка21"/>
    <w:next w:val="a2"/>
    <w:uiPriority w:val="99"/>
    <w:semiHidden/>
    <w:unhideWhenUsed/>
    <w:rsid w:val="008563B0"/>
  </w:style>
  <w:style w:type="paragraph" w:customStyle="1" w:styleId="25">
    <w:name w:val="Абзац списка2"/>
    <w:basedOn w:val="a"/>
    <w:rsid w:val="00856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6">
    <w:name w:val="Нет списка3"/>
    <w:next w:val="a2"/>
    <w:uiPriority w:val="99"/>
    <w:semiHidden/>
    <w:unhideWhenUsed/>
    <w:rsid w:val="008563B0"/>
  </w:style>
  <w:style w:type="paragraph" w:styleId="aff0">
    <w:name w:val="Revision"/>
    <w:hidden/>
    <w:uiPriority w:val="99"/>
    <w:semiHidden/>
    <w:rsid w:val="00856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Стиль начало"/>
    <w:basedOn w:val="a"/>
    <w:rsid w:val="008563B0"/>
    <w:pPr>
      <w:widowControl w:val="0"/>
      <w:spacing w:after="0" w:line="264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м1"/>
    <w:basedOn w:val="af6"/>
    <w:link w:val="17"/>
    <w:qFormat/>
    <w:rsid w:val="008563B0"/>
    <w:pPr>
      <w:spacing w:before="12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4"/>
      <w:lang w:val="x-none" w:eastAsia="en-US" w:bidi="en-US"/>
    </w:rPr>
  </w:style>
  <w:style w:type="character" w:customStyle="1" w:styleId="17">
    <w:name w:val="м1 Знак"/>
    <w:link w:val="16"/>
    <w:rsid w:val="008563B0"/>
    <w:rPr>
      <w:rFonts w:ascii="Times New Roman" w:eastAsia="Times New Roman" w:hAnsi="Times New Roman" w:cs="Times New Roman"/>
      <w:sz w:val="24"/>
      <w:szCs w:val="24"/>
      <w:lang w:val="x-none" w:eastAsia="en-US" w:bidi="en-US"/>
    </w:rPr>
  </w:style>
  <w:style w:type="numbering" w:customStyle="1" w:styleId="4">
    <w:name w:val="Нет списка4"/>
    <w:next w:val="a2"/>
    <w:uiPriority w:val="99"/>
    <w:semiHidden/>
    <w:unhideWhenUsed/>
    <w:rsid w:val="008563B0"/>
  </w:style>
  <w:style w:type="table" w:customStyle="1" w:styleId="26">
    <w:name w:val="Сетка таблицы2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8563B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563B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aff2">
    <w:name w:val="МРСК_заголовок_малый"/>
    <w:basedOn w:val="a"/>
    <w:rsid w:val="008563B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3">
    <w:name w:val="МРСК_шрифт_абзаца"/>
    <w:basedOn w:val="a"/>
    <w:link w:val="aff4"/>
    <w:rsid w:val="008563B0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МРСК_шрифт_абзаца Знак"/>
    <w:link w:val="aff3"/>
    <w:locked/>
    <w:rsid w:val="008563B0"/>
    <w:rPr>
      <w:rFonts w:ascii="Times New Roman" w:eastAsia="Times New Roman" w:hAnsi="Times New Roman" w:cs="Times New Roman"/>
      <w:sz w:val="24"/>
      <w:szCs w:val="24"/>
    </w:rPr>
  </w:style>
  <w:style w:type="character" w:customStyle="1" w:styleId="112">
    <w:name w:val="Заголовок 1 Знак1"/>
    <w:uiPriority w:val="9"/>
    <w:rsid w:val="008563B0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311">
    <w:name w:val="Заголовок 3 Знак1"/>
    <w:uiPriority w:val="9"/>
    <w:semiHidden/>
    <w:rsid w:val="008563B0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numbering" w:customStyle="1" w:styleId="5">
    <w:name w:val="Нет списка5"/>
    <w:next w:val="a2"/>
    <w:uiPriority w:val="99"/>
    <w:semiHidden/>
    <w:unhideWhenUsed/>
    <w:rsid w:val="008563B0"/>
  </w:style>
  <w:style w:type="table" w:customStyle="1" w:styleId="37">
    <w:name w:val="Сетка таблицы3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63B0"/>
  </w:style>
  <w:style w:type="table" w:customStyle="1" w:styleId="40">
    <w:name w:val="Сетка таблицы4"/>
    <w:basedOn w:val="a1"/>
    <w:next w:val="af5"/>
    <w:uiPriority w:val="59"/>
    <w:rsid w:val="008563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05C1F-F39F-45B4-85F2-46E99E62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11912</Words>
  <Characters>67901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Владислав Симонов</cp:lastModifiedBy>
  <cp:revision>5</cp:revision>
  <dcterms:created xsi:type="dcterms:W3CDTF">2020-11-19T06:33:00Z</dcterms:created>
  <dcterms:modified xsi:type="dcterms:W3CDTF">2020-11-27T02:26:00Z</dcterms:modified>
</cp:coreProperties>
</file>