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F4B53" w:rsidRDefault="004F4B5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2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138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</w:pPr>
            <w:r>
              <w:rPr>
                <w:sz w:val="18"/>
              </w:rPr>
              <w:t>22.04.2024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</w:pPr>
            <w:r>
              <w:rPr>
                <w:sz w:val="18"/>
              </w:rPr>
              <w:t>22.04.2024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 w:after="40"/>
            </w:pPr>
            <w:r>
              <w:rPr>
                <w:sz w:val="18"/>
              </w:rPr>
              <w:t>00000032021m8t6s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2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138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</w:pPr>
            <w:r>
              <w:rPr>
                <w:sz w:val="18"/>
              </w:rPr>
              <w:t>Резолюция выдана к документу №1.9/138-прот-пдкк от 22.04.2024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4B53" w:rsidRDefault="00BE131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Кабельные муфты до 35 кВ (УТОиРОЭХ)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2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138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F4B53" w:rsidRDefault="004F4B5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4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8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08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3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4B53" w:rsidRDefault="004F4B53">
            <w:pPr>
              <w:pStyle w:val="EMPTYCELLSTYLE"/>
            </w:pPr>
          </w:p>
        </w:tc>
        <w:tc>
          <w:tcPr>
            <w:tcW w:w="2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1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0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90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98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23.04.2024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23.04.2024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4F4B5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  <w:tr w:rsidR="004F4B5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4B53" w:rsidRDefault="00BE1319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F4B53" w:rsidRDefault="004F4B53">
            <w:pPr>
              <w:pStyle w:val="EMPTYCELLSTYLE"/>
            </w:pPr>
          </w:p>
        </w:tc>
        <w:tc>
          <w:tcPr>
            <w:tcW w:w="1" w:type="dxa"/>
          </w:tcPr>
          <w:p w:rsidR="004F4B53" w:rsidRDefault="004F4B53">
            <w:pPr>
              <w:pStyle w:val="EMPTYCELLSTYLE"/>
            </w:pPr>
          </w:p>
        </w:tc>
      </w:tr>
    </w:tbl>
    <w:p w:rsidR="00000000" w:rsidRDefault="00BE131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F4B53"/>
    <w:rsid w:val="004F4B53"/>
    <w:rsid w:val="00BE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BFF58D-F649-438B-A20A-CE678B0C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E131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1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2024-04-23T01:42:00Z</cp:lastPrinted>
  <dcterms:created xsi:type="dcterms:W3CDTF">2024-04-23T01:42:00Z</dcterms:created>
  <dcterms:modified xsi:type="dcterms:W3CDTF">2024-04-23T01:42:00Z</dcterms:modified>
</cp:coreProperties>
</file>